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DE" w:rsidRPr="001469DE" w:rsidRDefault="006C1603" w:rsidP="001469DE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noProof/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2.2pt;margin-top:-11.75pt;width:129pt;height:108pt;z-index:251659264">
            <v:imagedata r:id="rId6" o:title=""/>
            <w10:wrap type="topAndBottom"/>
          </v:shape>
          <o:OLEObject Type="Embed" ProgID="Unknown" ShapeID="_x0000_s1026" DrawAspect="Content" ObjectID="_1669621554" r:id="rId7"/>
        </w:pict>
      </w:r>
      <w:r w:rsidR="001469DE" w:rsidRPr="001469D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АДМИНИСТРАЦИЯ ПЛАТАВСКОГО СЕЛЬСОВЕТА </w:t>
      </w:r>
    </w:p>
    <w:p w:rsidR="001469DE" w:rsidRPr="001469DE" w:rsidRDefault="001469DE" w:rsidP="001469DE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1469D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КОНЫШЕВСКОГО РАЙОНА КУРСКОЙ ОБЛАСТИ</w:t>
      </w:r>
    </w:p>
    <w:p w:rsidR="001469DE" w:rsidRPr="001469DE" w:rsidRDefault="001469DE" w:rsidP="001469DE">
      <w:pPr>
        <w:spacing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1469DE" w:rsidRPr="001469DE" w:rsidRDefault="001469DE" w:rsidP="001469DE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1469D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ПОСТАНОВЛЕНИЕ</w:t>
      </w:r>
    </w:p>
    <w:p w:rsidR="001469DE" w:rsidRPr="006C1603" w:rsidRDefault="001469DE" w:rsidP="001469DE">
      <w:pPr>
        <w:spacing w:line="276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1469DE" w:rsidRPr="001469DE" w:rsidRDefault="001469DE" w:rsidP="001469DE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от 27.12.2019 года            </w:t>
      </w:r>
      <w:proofErr w:type="spellStart"/>
      <w:r w:rsidRP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д</w:t>
      </w:r>
      <w:proofErr w:type="gramStart"/>
      <w:r w:rsidRP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.К</w:t>
      </w:r>
      <w:proofErr w:type="gramEnd"/>
      <w:r w:rsidRP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ашара</w:t>
      </w:r>
      <w:proofErr w:type="spellEnd"/>
      <w:r w:rsidRP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           № 6</w:t>
      </w:r>
      <w:r w:rsid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6</w:t>
      </w:r>
      <w:r w:rsidRPr="006C16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-па</w:t>
      </w:r>
    </w:p>
    <w:p w:rsidR="00777AC2" w:rsidRDefault="00777AC2" w:rsidP="000D55B6">
      <w:pPr>
        <w:pStyle w:val="a7"/>
        <w:spacing w:before="0" w:beforeAutospacing="0" w:after="0" w:afterAutospacing="0"/>
        <w:ind w:firstLine="150"/>
        <w:rPr>
          <w:rFonts w:ascii="Arial" w:hAnsi="Arial" w:cs="Arial"/>
          <w:color w:val="1E1E1E"/>
          <w:sz w:val="21"/>
          <w:szCs w:val="21"/>
        </w:rPr>
      </w:pPr>
    </w:p>
    <w:p w:rsidR="00777AC2" w:rsidRDefault="00777AC2" w:rsidP="00777AC2">
      <w:pPr>
        <w:pStyle w:val="a7"/>
        <w:spacing w:before="0" w:beforeAutospacing="0" w:after="0" w:afterAutospacing="0"/>
        <w:ind w:firstLine="150"/>
        <w:rPr>
          <w:rFonts w:ascii="Arial" w:hAnsi="Arial" w:cs="Arial"/>
          <w:color w:val="1E1E1E"/>
          <w:sz w:val="21"/>
          <w:szCs w:val="21"/>
        </w:rPr>
      </w:pPr>
      <w:r>
        <w:rPr>
          <w:rFonts w:ascii="Arial" w:hAnsi="Arial" w:cs="Arial"/>
          <w:color w:val="1E1E1E"/>
          <w:sz w:val="21"/>
          <w:szCs w:val="21"/>
        </w:rPr>
        <w:t> 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48"/>
        <w:gridCol w:w="4011"/>
        <w:gridCol w:w="309"/>
      </w:tblGrid>
      <w:tr w:rsidR="00A907A9" w:rsidRPr="006C1603" w:rsidTr="00DD344F">
        <w:tc>
          <w:tcPr>
            <w:tcW w:w="348" w:type="dxa"/>
          </w:tcPr>
          <w:p w:rsidR="00A907A9" w:rsidRPr="006C1603" w:rsidRDefault="00A907A9" w:rsidP="00DD34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1" w:type="dxa"/>
          </w:tcPr>
          <w:p w:rsidR="00A907A9" w:rsidRPr="006C1603" w:rsidRDefault="00A907A9" w:rsidP="00DD344F">
            <w:pPr>
              <w:rPr>
                <w:rFonts w:ascii="Times New Roman" w:hAnsi="Times New Roman"/>
                <w:sz w:val="28"/>
                <w:szCs w:val="28"/>
              </w:rPr>
            </w:pPr>
            <w:r w:rsidRPr="006C160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Об общих требованиях к порядку составления, утверждения и ведения бюджетных смет казенных учреждений Администрации </w:t>
            </w:r>
            <w:proofErr w:type="spellStart"/>
            <w:r w:rsidR="001469DE" w:rsidRPr="006C160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Платавского</w:t>
            </w:r>
            <w:proofErr w:type="spellEnd"/>
            <w:r w:rsidR="001469DE" w:rsidRPr="006C160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сельсовета</w:t>
            </w:r>
            <w:r w:rsidRPr="006C160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C160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Конышевского</w:t>
            </w:r>
            <w:proofErr w:type="spellEnd"/>
            <w:r w:rsidRPr="006C160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района Курской области</w:t>
            </w:r>
          </w:p>
          <w:p w:rsidR="00A907A9" w:rsidRPr="006C1603" w:rsidRDefault="00A907A9" w:rsidP="00DD34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</w:tcPr>
          <w:p w:rsidR="00A907A9" w:rsidRPr="006C1603" w:rsidRDefault="00A907A9" w:rsidP="00DD34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07A9" w:rsidRPr="006C1603" w:rsidRDefault="00A907A9" w:rsidP="00A907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84A" w:rsidRPr="006C1603" w:rsidRDefault="00AB184A" w:rsidP="00AB184A">
      <w:pPr>
        <w:pStyle w:val="s1"/>
        <w:shd w:val="clear" w:color="auto" w:fill="FFFFFF"/>
        <w:ind w:firstLine="708"/>
        <w:rPr>
          <w:color w:val="000000"/>
          <w:sz w:val="28"/>
          <w:szCs w:val="28"/>
        </w:rPr>
      </w:pPr>
      <w:proofErr w:type="gramStart"/>
      <w:r w:rsidRPr="006C1603">
        <w:rPr>
          <w:color w:val="000000"/>
          <w:sz w:val="28"/>
          <w:szCs w:val="28"/>
        </w:rPr>
        <w:t xml:space="preserve">В соответствии со </w:t>
      </w:r>
      <w:hyperlink r:id="rId8" w:anchor="/document/12112604/entry/221" w:history="1">
        <w:r w:rsidR="00B8426A" w:rsidRPr="006C1603">
          <w:rPr>
            <w:rStyle w:val="a6"/>
            <w:rFonts w:eastAsia="Arial"/>
            <w:sz w:val="28"/>
            <w:szCs w:val="28"/>
          </w:rPr>
          <w:t>статьями 158,161,</w:t>
        </w:r>
        <w:r w:rsidRPr="006C1603">
          <w:rPr>
            <w:rStyle w:val="a6"/>
            <w:rFonts w:eastAsia="Arial"/>
            <w:sz w:val="28"/>
            <w:szCs w:val="28"/>
          </w:rPr>
          <w:t> 221</w:t>
        </w:r>
      </w:hyperlink>
      <w:r w:rsidRPr="006C1603">
        <w:rPr>
          <w:color w:val="000000"/>
          <w:sz w:val="28"/>
          <w:szCs w:val="28"/>
        </w:rPr>
        <w:t xml:space="preserve"> Бюджетного кодекса Российской Федерации от 31.07.1998 N 145-ФЗ, </w:t>
      </w:r>
      <w:hyperlink r:id="rId9" w:anchor="/document/71897058/entry/0" w:history="1">
        <w:r w:rsidRPr="006C1603">
          <w:rPr>
            <w:rStyle w:val="a6"/>
            <w:rFonts w:eastAsia="Arial"/>
            <w:sz w:val="28"/>
            <w:szCs w:val="28"/>
          </w:rPr>
          <w:t>приказом</w:t>
        </w:r>
      </w:hyperlink>
      <w:r w:rsidRPr="006C1603">
        <w:rPr>
          <w:color w:val="000000"/>
          <w:sz w:val="28"/>
          <w:szCs w:val="28"/>
        </w:rPr>
        <w:t xml:space="preserve"> Министерства финансов Российской Федерации от 14.02.2018 N 26н "Об общих требованиях к порядку составления, утверждения и ведения бюджетных смет казенных учреждений", </w:t>
      </w:r>
      <w:hyperlink r:id="rId10" w:anchor="/document/71971578/entry/0" w:history="1">
        <w:r w:rsidRPr="006C1603">
          <w:rPr>
            <w:rStyle w:val="a6"/>
            <w:rFonts w:eastAsia="Arial"/>
            <w:sz w:val="28"/>
            <w:szCs w:val="28"/>
          </w:rPr>
          <w:t>приказом</w:t>
        </w:r>
      </w:hyperlink>
      <w:r w:rsidRPr="006C1603">
        <w:rPr>
          <w:color w:val="000000"/>
          <w:sz w:val="28"/>
          <w:szCs w:val="28"/>
        </w:rPr>
        <w:t xml:space="preserve"> Министерства финансов Российской Федерации от 08.06.2018 N 132н "О порядке формирования и применения кодов бюджетной классификации Российской Федерации, их структуре и принципах назначения</w:t>
      </w:r>
      <w:proofErr w:type="gramEnd"/>
      <w:r w:rsidRPr="006C1603">
        <w:rPr>
          <w:color w:val="000000"/>
          <w:sz w:val="28"/>
          <w:szCs w:val="28"/>
        </w:rPr>
        <w:t xml:space="preserve">", приказом комитета финансов города Курска от 24.09.2018 N 84 "Об утверждении </w:t>
      </w:r>
      <w:proofErr w:type="gramStart"/>
      <w:r w:rsidRPr="006C1603">
        <w:rPr>
          <w:color w:val="000000"/>
          <w:sz w:val="28"/>
          <w:szCs w:val="28"/>
        </w:rPr>
        <w:t>детализации подстатей классификации операций сектора государственного управления</w:t>
      </w:r>
      <w:proofErr w:type="gramEnd"/>
      <w:r w:rsidRPr="006C1603">
        <w:rPr>
          <w:color w:val="000000"/>
          <w:sz w:val="28"/>
          <w:szCs w:val="28"/>
        </w:rPr>
        <w:t xml:space="preserve"> по расходам" постановляю:</w:t>
      </w:r>
    </w:p>
    <w:p w:rsidR="00AB184A" w:rsidRPr="006C1603" w:rsidRDefault="00AB184A" w:rsidP="00AB184A">
      <w:pPr>
        <w:pStyle w:val="s1"/>
        <w:shd w:val="clear" w:color="auto" w:fill="FFFFFF"/>
        <w:ind w:firstLine="708"/>
        <w:rPr>
          <w:color w:val="000000"/>
          <w:sz w:val="28"/>
          <w:szCs w:val="28"/>
        </w:rPr>
      </w:pPr>
      <w:r w:rsidRPr="006C1603">
        <w:rPr>
          <w:color w:val="000000"/>
          <w:sz w:val="28"/>
          <w:szCs w:val="28"/>
        </w:rPr>
        <w:t xml:space="preserve">1. Утвердить </w:t>
      </w:r>
      <w:hyperlink r:id="rId11" w:anchor="/document/42428572/entry/1000" w:history="1">
        <w:r w:rsidRPr="006C1603">
          <w:rPr>
            <w:rStyle w:val="a6"/>
            <w:rFonts w:eastAsia="Arial"/>
            <w:sz w:val="28"/>
            <w:szCs w:val="28"/>
          </w:rPr>
          <w:t>Порядок</w:t>
        </w:r>
      </w:hyperlink>
      <w:r w:rsidRPr="006C1603">
        <w:rPr>
          <w:color w:val="000000"/>
          <w:sz w:val="28"/>
          <w:szCs w:val="28"/>
        </w:rPr>
        <w:t xml:space="preserve"> составления, утверждения и ведения бюджетных смет казенных учреждений, согласно приложению к настоящему постановлению.</w:t>
      </w:r>
    </w:p>
    <w:p w:rsidR="00AB184A" w:rsidRPr="006C1603" w:rsidRDefault="00AB184A" w:rsidP="00AB184A">
      <w:pPr>
        <w:pStyle w:val="s1"/>
        <w:shd w:val="clear" w:color="auto" w:fill="FFFFFF"/>
        <w:ind w:firstLine="540"/>
        <w:rPr>
          <w:color w:val="000000"/>
          <w:sz w:val="28"/>
          <w:szCs w:val="28"/>
        </w:rPr>
      </w:pPr>
      <w:r w:rsidRPr="006C1603">
        <w:rPr>
          <w:color w:val="000000"/>
          <w:sz w:val="28"/>
          <w:szCs w:val="28"/>
        </w:rPr>
        <w:t xml:space="preserve">2. Настоящее постановление применяется при составлении, утверждении и ведении </w:t>
      </w:r>
      <w:r w:rsidRPr="006C1603">
        <w:rPr>
          <w:rStyle w:val="a8"/>
          <w:i w:val="0"/>
          <w:color w:val="000000"/>
          <w:sz w:val="28"/>
          <w:szCs w:val="28"/>
        </w:rPr>
        <w:t>бюджетной</w:t>
      </w:r>
      <w:r w:rsidRPr="006C1603">
        <w:rPr>
          <w:i/>
          <w:color w:val="000000"/>
          <w:sz w:val="28"/>
          <w:szCs w:val="28"/>
        </w:rPr>
        <w:t xml:space="preserve"> </w:t>
      </w:r>
      <w:r w:rsidRPr="006C1603">
        <w:rPr>
          <w:rStyle w:val="a8"/>
          <w:i w:val="0"/>
          <w:color w:val="000000"/>
          <w:sz w:val="28"/>
          <w:szCs w:val="28"/>
        </w:rPr>
        <w:t>сметы</w:t>
      </w:r>
      <w:r w:rsidRPr="006C1603">
        <w:rPr>
          <w:color w:val="000000"/>
          <w:sz w:val="28"/>
          <w:szCs w:val="28"/>
        </w:rPr>
        <w:t xml:space="preserve"> казенного учреждения, начиная с </w:t>
      </w:r>
      <w:r w:rsidRPr="006C1603">
        <w:rPr>
          <w:rStyle w:val="a8"/>
          <w:i w:val="0"/>
          <w:color w:val="000000"/>
          <w:sz w:val="28"/>
          <w:szCs w:val="28"/>
        </w:rPr>
        <w:t>составления</w:t>
      </w:r>
      <w:r w:rsidRPr="006C1603">
        <w:rPr>
          <w:i/>
          <w:color w:val="000000"/>
          <w:sz w:val="28"/>
          <w:szCs w:val="28"/>
        </w:rPr>
        <w:t>,</w:t>
      </w:r>
      <w:r w:rsidRPr="006C1603">
        <w:rPr>
          <w:color w:val="000000"/>
          <w:sz w:val="28"/>
          <w:szCs w:val="28"/>
        </w:rPr>
        <w:t xml:space="preserve"> утверждения и </w:t>
      </w:r>
      <w:r w:rsidRPr="006C1603">
        <w:rPr>
          <w:rStyle w:val="a8"/>
          <w:i w:val="0"/>
          <w:color w:val="000000"/>
          <w:sz w:val="28"/>
          <w:szCs w:val="28"/>
        </w:rPr>
        <w:t>ведения</w:t>
      </w:r>
      <w:r w:rsidRPr="006C1603">
        <w:rPr>
          <w:color w:val="000000"/>
          <w:sz w:val="28"/>
          <w:szCs w:val="28"/>
        </w:rPr>
        <w:t xml:space="preserve"> сметы казенного учреждения, на </w:t>
      </w:r>
      <w:r w:rsidRPr="006C1603">
        <w:rPr>
          <w:rStyle w:val="a8"/>
          <w:i w:val="0"/>
          <w:color w:val="000000"/>
          <w:sz w:val="28"/>
          <w:szCs w:val="28"/>
        </w:rPr>
        <w:t>2</w:t>
      </w:r>
      <w:r w:rsidR="001469DE" w:rsidRPr="006C1603">
        <w:rPr>
          <w:rStyle w:val="a8"/>
          <w:i w:val="0"/>
          <w:color w:val="000000"/>
          <w:sz w:val="28"/>
          <w:szCs w:val="28"/>
        </w:rPr>
        <w:t>020</w:t>
      </w:r>
      <w:r w:rsidRPr="006C1603">
        <w:rPr>
          <w:i/>
          <w:color w:val="000000"/>
          <w:sz w:val="28"/>
          <w:szCs w:val="28"/>
        </w:rPr>
        <w:t> </w:t>
      </w:r>
      <w:r w:rsidR="001469DE" w:rsidRPr="006C1603">
        <w:rPr>
          <w:color w:val="000000"/>
          <w:sz w:val="28"/>
          <w:szCs w:val="28"/>
        </w:rPr>
        <w:t>год и плановый период 2021 и 2022</w:t>
      </w:r>
      <w:r w:rsidRPr="006C1603">
        <w:rPr>
          <w:color w:val="000000"/>
          <w:sz w:val="28"/>
          <w:szCs w:val="28"/>
        </w:rPr>
        <w:t> годов.</w:t>
      </w:r>
    </w:p>
    <w:p w:rsidR="00A907A9" w:rsidRPr="006C1603" w:rsidRDefault="00450772" w:rsidP="00A907A9">
      <w:pPr>
        <w:pStyle w:val="ConsPlusNormal"/>
        <w:ind w:firstLine="540"/>
        <w:jc w:val="both"/>
      </w:pPr>
      <w:r w:rsidRPr="006C1603">
        <w:t>3</w:t>
      </w:r>
      <w:r w:rsidR="00A907A9" w:rsidRPr="006C1603">
        <w:t xml:space="preserve">. </w:t>
      </w:r>
      <w:proofErr w:type="gramStart"/>
      <w:r w:rsidR="00A907A9" w:rsidRPr="006C1603">
        <w:t>Контроль за</w:t>
      </w:r>
      <w:proofErr w:type="gramEnd"/>
      <w:r w:rsidR="00A907A9" w:rsidRPr="006C1603">
        <w:t xml:space="preserve"> исполнением настоящего </w:t>
      </w:r>
      <w:r w:rsidR="00AB184A" w:rsidRPr="006C1603">
        <w:t>постановления</w:t>
      </w:r>
      <w:r w:rsidR="00A907A9" w:rsidRPr="006C1603">
        <w:t xml:space="preserve"> оставляю за собой.</w:t>
      </w:r>
    </w:p>
    <w:p w:rsidR="00A907A9" w:rsidRPr="006C1603" w:rsidRDefault="00A907A9" w:rsidP="00A907A9">
      <w:pPr>
        <w:pStyle w:val="ConsPlusNormal"/>
        <w:ind w:firstLine="540"/>
        <w:jc w:val="both"/>
      </w:pPr>
    </w:p>
    <w:p w:rsidR="00625B39" w:rsidRPr="006C1603" w:rsidRDefault="00625B39" w:rsidP="00A907A9">
      <w:pPr>
        <w:pStyle w:val="ConsPlusNormal"/>
        <w:ind w:firstLine="540"/>
        <w:jc w:val="both"/>
      </w:pPr>
      <w:r w:rsidRPr="006C1603">
        <w:t>4. Настоящее постановле</w:t>
      </w:r>
      <w:r w:rsidR="001469DE" w:rsidRPr="006C1603">
        <w:t>ние вступает в силу с 01.01.2020</w:t>
      </w:r>
      <w:r w:rsidRPr="006C1603">
        <w:t xml:space="preserve"> г.</w:t>
      </w:r>
    </w:p>
    <w:p w:rsidR="00A907A9" w:rsidRPr="006C1603" w:rsidRDefault="00A907A9" w:rsidP="00A907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07A9" w:rsidRPr="006C1603" w:rsidRDefault="00A907A9" w:rsidP="00A907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A907A9" w:rsidRPr="006C1603" w:rsidTr="00DD344F">
        <w:tc>
          <w:tcPr>
            <w:tcW w:w="5210" w:type="dxa"/>
          </w:tcPr>
          <w:p w:rsidR="00A907A9" w:rsidRPr="006C1603" w:rsidRDefault="00A907A9" w:rsidP="001469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1603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="001469DE" w:rsidRPr="006C1603">
              <w:rPr>
                <w:rFonts w:ascii="Times New Roman" w:hAnsi="Times New Roman"/>
                <w:sz w:val="28"/>
                <w:szCs w:val="28"/>
              </w:rPr>
              <w:t>Платавского</w:t>
            </w:r>
            <w:proofErr w:type="spellEnd"/>
            <w:r w:rsidR="001469DE" w:rsidRPr="006C1603">
              <w:rPr>
                <w:rFonts w:ascii="Times New Roman" w:hAnsi="Times New Roman"/>
                <w:sz w:val="28"/>
                <w:szCs w:val="28"/>
              </w:rPr>
              <w:t xml:space="preserve"> сельсовета                                                                                                     </w:t>
            </w:r>
          </w:p>
          <w:p w:rsidR="001469DE" w:rsidRPr="006C1603" w:rsidRDefault="001469DE" w:rsidP="001469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1603">
              <w:rPr>
                <w:rFonts w:ascii="Times New Roman" w:hAnsi="Times New Roman"/>
                <w:sz w:val="28"/>
                <w:szCs w:val="28"/>
              </w:rPr>
              <w:t>Конышевского</w:t>
            </w:r>
            <w:proofErr w:type="spellEnd"/>
            <w:r w:rsidRPr="006C1603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5211" w:type="dxa"/>
          </w:tcPr>
          <w:p w:rsidR="001469DE" w:rsidRPr="006C1603" w:rsidRDefault="001469DE" w:rsidP="001469DE">
            <w:pPr>
              <w:rPr>
                <w:rFonts w:ascii="Times New Roman" w:hAnsi="Times New Roman"/>
                <w:sz w:val="28"/>
                <w:szCs w:val="28"/>
              </w:rPr>
            </w:pPr>
            <w:r w:rsidRPr="006C1603">
              <w:rPr>
                <w:rFonts w:ascii="Times New Roman" w:hAnsi="Times New Roman"/>
                <w:sz w:val="28"/>
                <w:szCs w:val="28"/>
              </w:rPr>
              <w:t xml:space="preserve">                                И.В. Сорокин</w:t>
            </w:r>
          </w:p>
          <w:p w:rsidR="00A907A9" w:rsidRPr="006C1603" w:rsidRDefault="00A907A9" w:rsidP="00DD34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07A9" w:rsidRPr="006C1603" w:rsidRDefault="00A907A9" w:rsidP="00AB184A">
      <w:pPr>
        <w:pStyle w:val="ConsPlusNormal"/>
        <w:outlineLvl w:val="0"/>
        <w:sectPr w:rsidR="00A907A9" w:rsidRPr="006C1603" w:rsidSect="004F02E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05802" w:rsidRDefault="00A907A9" w:rsidP="00705802">
      <w:pPr>
        <w:pStyle w:val="ConsPlusNormal"/>
        <w:jc w:val="right"/>
        <w:outlineLvl w:val="0"/>
        <w:rPr>
          <w:sz w:val="24"/>
          <w:szCs w:val="24"/>
        </w:rPr>
      </w:pPr>
      <w:r w:rsidRPr="006436DE">
        <w:rPr>
          <w:sz w:val="24"/>
          <w:szCs w:val="24"/>
        </w:rPr>
        <w:lastRenderedPageBreak/>
        <w:t xml:space="preserve">                                                           </w:t>
      </w:r>
      <w:r w:rsidR="00705802">
        <w:rPr>
          <w:sz w:val="24"/>
          <w:szCs w:val="24"/>
        </w:rPr>
        <w:t xml:space="preserve">Приложение </w:t>
      </w:r>
    </w:p>
    <w:p w:rsidR="00705802" w:rsidRDefault="00705802" w:rsidP="00705802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705802" w:rsidRDefault="001469DE" w:rsidP="00705802">
      <w:pPr>
        <w:pStyle w:val="ConsPlusNormal"/>
        <w:jc w:val="right"/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Платавского</w:t>
      </w:r>
      <w:proofErr w:type="spellEnd"/>
      <w:r>
        <w:rPr>
          <w:sz w:val="24"/>
          <w:szCs w:val="24"/>
        </w:rPr>
        <w:t xml:space="preserve"> сельсовета</w:t>
      </w:r>
      <w:r w:rsidR="00705802">
        <w:rPr>
          <w:sz w:val="24"/>
          <w:szCs w:val="24"/>
        </w:rPr>
        <w:t xml:space="preserve"> </w:t>
      </w:r>
      <w:proofErr w:type="spellStart"/>
      <w:r w:rsidR="00705802">
        <w:rPr>
          <w:sz w:val="24"/>
          <w:szCs w:val="24"/>
        </w:rPr>
        <w:t>Конышевского</w:t>
      </w:r>
      <w:proofErr w:type="spellEnd"/>
    </w:p>
    <w:p w:rsidR="00705802" w:rsidRDefault="00705802" w:rsidP="00705802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района Курской области </w:t>
      </w:r>
    </w:p>
    <w:p w:rsidR="00A907A9" w:rsidRPr="006436DE" w:rsidRDefault="001469DE" w:rsidP="00705802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2</w:t>
      </w:r>
      <w:r w:rsidR="006C1603">
        <w:rPr>
          <w:sz w:val="24"/>
          <w:szCs w:val="24"/>
        </w:rPr>
        <w:t>7</w:t>
      </w:r>
      <w:r>
        <w:rPr>
          <w:sz w:val="24"/>
          <w:szCs w:val="24"/>
        </w:rPr>
        <w:t>.12.2019</w:t>
      </w:r>
      <w:r w:rsidR="00705802">
        <w:rPr>
          <w:sz w:val="24"/>
          <w:szCs w:val="24"/>
        </w:rPr>
        <w:t xml:space="preserve"> №</w:t>
      </w:r>
      <w:r w:rsidR="006C1603">
        <w:rPr>
          <w:sz w:val="24"/>
          <w:szCs w:val="24"/>
        </w:rPr>
        <w:t>66-</w:t>
      </w:r>
      <w:bookmarkStart w:id="0" w:name="_GoBack"/>
      <w:bookmarkEnd w:id="0"/>
      <w:r w:rsidR="00705802">
        <w:rPr>
          <w:sz w:val="24"/>
          <w:szCs w:val="24"/>
        </w:rPr>
        <w:t>па</w:t>
      </w:r>
      <w:r w:rsidR="00A907A9" w:rsidRPr="006436DE">
        <w:rPr>
          <w:sz w:val="24"/>
          <w:szCs w:val="24"/>
        </w:rPr>
        <w:t xml:space="preserve">                      </w:t>
      </w:r>
      <w:r w:rsidR="00A907A9">
        <w:rPr>
          <w:sz w:val="24"/>
          <w:szCs w:val="24"/>
        </w:rPr>
        <w:t xml:space="preserve">                     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</w:p>
    <w:p w:rsidR="00705802" w:rsidRDefault="00705802" w:rsidP="00A907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0"/>
      <w:bookmarkEnd w:id="1"/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A907A9" w:rsidRPr="006436DE" w:rsidRDefault="00A907A9" w:rsidP="00A907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36DE">
        <w:rPr>
          <w:rFonts w:ascii="Times New Roman" w:hAnsi="Times New Roman" w:cs="Times New Roman"/>
          <w:sz w:val="24"/>
          <w:szCs w:val="24"/>
        </w:rPr>
        <w:t xml:space="preserve">составления, утверждения и ведения </w:t>
      </w:r>
    </w:p>
    <w:p w:rsidR="00A907A9" w:rsidRPr="006436DE" w:rsidRDefault="00A907A9" w:rsidP="00A907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36DE">
        <w:rPr>
          <w:rFonts w:ascii="Times New Roman" w:hAnsi="Times New Roman" w:cs="Times New Roman"/>
          <w:sz w:val="24"/>
          <w:szCs w:val="24"/>
        </w:rPr>
        <w:t xml:space="preserve">бюджетных смет казенных учреждений </w:t>
      </w:r>
    </w:p>
    <w:p w:rsidR="00705802" w:rsidRPr="00705802" w:rsidRDefault="00705802" w:rsidP="00705802">
      <w:pPr>
        <w:pStyle w:val="ConsPlusNormal"/>
        <w:ind w:firstLine="540"/>
        <w:jc w:val="center"/>
        <w:rPr>
          <w:b/>
          <w:sz w:val="24"/>
          <w:szCs w:val="24"/>
        </w:rPr>
      </w:pPr>
      <w:r w:rsidRPr="00705802">
        <w:rPr>
          <w:b/>
          <w:sz w:val="24"/>
          <w:szCs w:val="24"/>
        </w:rPr>
        <w:t xml:space="preserve">Администрации </w:t>
      </w:r>
      <w:proofErr w:type="spellStart"/>
      <w:r w:rsidR="001469DE">
        <w:rPr>
          <w:b/>
          <w:sz w:val="24"/>
          <w:szCs w:val="24"/>
        </w:rPr>
        <w:t>Платавского</w:t>
      </w:r>
      <w:proofErr w:type="spellEnd"/>
      <w:r w:rsidR="001469DE">
        <w:rPr>
          <w:b/>
          <w:sz w:val="24"/>
          <w:szCs w:val="24"/>
        </w:rPr>
        <w:t xml:space="preserve"> сельсовета</w:t>
      </w:r>
    </w:p>
    <w:p w:rsidR="00A907A9" w:rsidRPr="00705802" w:rsidRDefault="00705802" w:rsidP="00705802">
      <w:pPr>
        <w:pStyle w:val="ConsPlusNormal"/>
        <w:ind w:firstLine="540"/>
        <w:jc w:val="center"/>
        <w:rPr>
          <w:b/>
          <w:sz w:val="24"/>
          <w:szCs w:val="24"/>
        </w:rPr>
      </w:pPr>
      <w:r w:rsidRPr="00705802">
        <w:rPr>
          <w:b/>
          <w:sz w:val="24"/>
          <w:szCs w:val="24"/>
        </w:rPr>
        <w:t xml:space="preserve"> </w:t>
      </w:r>
      <w:proofErr w:type="spellStart"/>
      <w:r w:rsidRPr="00705802">
        <w:rPr>
          <w:b/>
          <w:sz w:val="24"/>
          <w:szCs w:val="24"/>
        </w:rPr>
        <w:t>Конышевского</w:t>
      </w:r>
      <w:proofErr w:type="spellEnd"/>
      <w:r w:rsidRPr="00705802">
        <w:rPr>
          <w:b/>
          <w:sz w:val="24"/>
          <w:szCs w:val="24"/>
        </w:rPr>
        <w:t xml:space="preserve"> района Курской области</w:t>
      </w:r>
    </w:p>
    <w:p w:rsidR="00705802" w:rsidRDefault="00705802" w:rsidP="00A907A9">
      <w:pPr>
        <w:pStyle w:val="ConsPlusNormal"/>
        <w:jc w:val="center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center"/>
        <w:outlineLvl w:val="1"/>
        <w:rPr>
          <w:sz w:val="24"/>
          <w:szCs w:val="24"/>
        </w:rPr>
      </w:pPr>
      <w:r w:rsidRPr="006436DE">
        <w:rPr>
          <w:sz w:val="24"/>
          <w:szCs w:val="24"/>
        </w:rPr>
        <w:t>I. Общие положения</w:t>
      </w:r>
    </w:p>
    <w:p w:rsidR="00705802" w:rsidRPr="006436DE" w:rsidRDefault="00705802" w:rsidP="00A907A9">
      <w:pPr>
        <w:pStyle w:val="ConsPlusNormal"/>
        <w:jc w:val="center"/>
        <w:outlineLvl w:val="1"/>
        <w:rPr>
          <w:sz w:val="24"/>
          <w:szCs w:val="24"/>
        </w:rPr>
      </w:pP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</w:p>
    <w:p w:rsidR="00A907A9" w:rsidRPr="006436DE" w:rsidRDefault="00705802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Настоящий</w:t>
      </w:r>
      <w:r w:rsidR="00A907A9" w:rsidRPr="006436DE">
        <w:rPr>
          <w:sz w:val="24"/>
          <w:szCs w:val="24"/>
        </w:rPr>
        <w:t xml:space="preserve"> </w:t>
      </w:r>
      <w:r>
        <w:rPr>
          <w:sz w:val="24"/>
          <w:szCs w:val="24"/>
        </w:rPr>
        <w:t>Порядок устанавливае</w:t>
      </w:r>
      <w:r w:rsidR="00A907A9" w:rsidRPr="006436DE">
        <w:rPr>
          <w:sz w:val="24"/>
          <w:szCs w:val="24"/>
        </w:rPr>
        <w:t xml:space="preserve">т требования к составлению, утверждению и ведению бюджетной сметы (далее - смета) муниципального казенного учреждения, его обособленного (структурного) подразделения без прав юридического лица, осуществляющего полномочия по ведению бюджетного учета, а также с учетом положений </w:t>
      </w:r>
      <w:hyperlink r:id="rId12" w:history="1">
        <w:r w:rsidR="00A907A9" w:rsidRPr="006436DE">
          <w:rPr>
            <w:sz w:val="24"/>
            <w:szCs w:val="24"/>
          </w:rPr>
          <w:t>статьи 161</w:t>
        </w:r>
      </w:hyperlink>
      <w:r w:rsidR="00A907A9" w:rsidRPr="006436DE">
        <w:rPr>
          <w:sz w:val="24"/>
          <w:szCs w:val="24"/>
        </w:rPr>
        <w:t xml:space="preserve"> Бюджетного кодекса Российской Федерации органов местного самоуправления (муниципальных органов) (далее - учреждение).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2. Главный распорядитель средств бюджета </w:t>
      </w:r>
      <w:proofErr w:type="spellStart"/>
      <w:r w:rsidR="001469DE">
        <w:rPr>
          <w:sz w:val="24"/>
          <w:szCs w:val="24"/>
        </w:rPr>
        <w:t>Платавского</w:t>
      </w:r>
      <w:proofErr w:type="spellEnd"/>
      <w:r w:rsidR="001469DE">
        <w:rPr>
          <w:sz w:val="24"/>
          <w:szCs w:val="24"/>
        </w:rPr>
        <w:t xml:space="preserve"> сельсовета</w:t>
      </w:r>
      <w:r w:rsidR="00705802">
        <w:rPr>
          <w:sz w:val="24"/>
          <w:szCs w:val="24"/>
        </w:rPr>
        <w:t xml:space="preserve"> </w:t>
      </w:r>
      <w:proofErr w:type="spellStart"/>
      <w:r w:rsidR="00705802">
        <w:rPr>
          <w:sz w:val="24"/>
          <w:szCs w:val="24"/>
        </w:rPr>
        <w:t>Конышевского</w:t>
      </w:r>
      <w:proofErr w:type="spellEnd"/>
      <w:r w:rsidR="00705802">
        <w:rPr>
          <w:sz w:val="24"/>
          <w:szCs w:val="24"/>
        </w:rPr>
        <w:t xml:space="preserve"> района Курской области</w:t>
      </w:r>
      <w:r w:rsidRPr="006436DE">
        <w:rPr>
          <w:sz w:val="24"/>
          <w:szCs w:val="24"/>
        </w:rPr>
        <w:t xml:space="preserve">, утверждает порядок составления, утверждения и ведения смет подведомственных учреждений в соответствии с </w:t>
      </w:r>
      <w:proofErr w:type="gramStart"/>
      <w:r w:rsidRPr="006436DE">
        <w:rPr>
          <w:sz w:val="24"/>
          <w:szCs w:val="24"/>
        </w:rPr>
        <w:t>настоящими</w:t>
      </w:r>
      <w:proofErr w:type="gramEnd"/>
      <w:r w:rsidRPr="006436DE">
        <w:rPr>
          <w:sz w:val="24"/>
          <w:szCs w:val="24"/>
        </w:rPr>
        <w:t xml:space="preserve"> </w:t>
      </w:r>
      <w:r w:rsidR="00705802">
        <w:rPr>
          <w:sz w:val="24"/>
          <w:szCs w:val="24"/>
        </w:rPr>
        <w:t>Порядком.</w:t>
      </w:r>
      <w:r w:rsidRPr="006436DE">
        <w:rPr>
          <w:sz w:val="24"/>
          <w:szCs w:val="24"/>
        </w:rPr>
        <w:t>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Порядок главного распорядителя бюджетных сре</w:t>
      </w:r>
      <w:proofErr w:type="gramStart"/>
      <w:r w:rsidRPr="006436DE">
        <w:rPr>
          <w:sz w:val="24"/>
          <w:szCs w:val="24"/>
        </w:rPr>
        <w:t>дств пр</w:t>
      </w:r>
      <w:proofErr w:type="gramEnd"/>
      <w:r w:rsidRPr="006436DE">
        <w:rPr>
          <w:sz w:val="24"/>
          <w:szCs w:val="24"/>
        </w:rPr>
        <w:t>инимается в форме единого документа.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Главный распорядитель бюджетных сре</w:t>
      </w:r>
      <w:proofErr w:type="gramStart"/>
      <w:r w:rsidRPr="006436DE">
        <w:rPr>
          <w:sz w:val="24"/>
          <w:szCs w:val="24"/>
        </w:rPr>
        <w:t>дств впр</w:t>
      </w:r>
      <w:proofErr w:type="gramEnd"/>
      <w:r w:rsidRPr="006436DE">
        <w:rPr>
          <w:sz w:val="24"/>
          <w:szCs w:val="24"/>
        </w:rPr>
        <w:t>аве установить в Порядке главного распорядителя бюджетных средств следующие положения для составления, утверждения и ведения смет для подведомственных учреждений:</w:t>
      </w:r>
    </w:p>
    <w:p w:rsidR="00A907A9" w:rsidRPr="006436DE" w:rsidRDefault="00056B95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907A9" w:rsidRPr="006436DE">
        <w:rPr>
          <w:sz w:val="24"/>
          <w:szCs w:val="24"/>
        </w:rPr>
        <w:t>) порядок и сроки составления, ведения и утверждения смет (внесения изменений в сметы);</w:t>
      </w:r>
    </w:p>
    <w:p w:rsidR="00A907A9" w:rsidRPr="006436DE" w:rsidRDefault="00056B95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907A9" w:rsidRPr="006436DE">
        <w:rPr>
          <w:sz w:val="24"/>
          <w:szCs w:val="24"/>
        </w:rPr>
        <w:t>) полномочия главного распорядителя средств по утверждению сметы (внесению изменений в смету).</w:t>
      </w:r>
    </w:p>
    <w:p w:rsidR="00A907A9" w:rsidRPr="006436DE" w:rsidRDefault="00A907A9" w:rsidP="00A907A9">
      <w:pPr>
        <w:pStyle w:val="ConsPlusNormal"/>
        <w:jc w:val="center"/>
        <w:outlineLvl w:val="1"/>
        <w:rPr>
          <w:sz w:val="24"/>
          <w:szCs w:val="24"/>
        </w:rPr>
      </w:pPr>
    </w:p>
    <w:p w:rsidR="00A907A9" w:rsidRPr="006436DE" w:rsidRDefault="00A907A9" w:rsidP="00A907A9">
      <w:pPr>
        <w:pStyle w:val="ConsPlusNormal"/>
        <w:jc w:val="center"/>
        <w:outlineLvl w:val="1"/>
        <w:rPr>
          <w:sz w:val="24"/>
          <w:szCs w:val="24"/>
        </w:rPr>
      </w:pPr>
      <w:r w:rsidRPr="006436DE">
        <w:rPr>
          <w:sz w:val="24"/>
          <w:szCs w:val="24"/>
        </w:rPr>
        <w:t xml:space="preserve">II. Составление смет учреждений </w:t>
      </w:r>
    </w:p>
    <w:p w:rsidR="00A907A9" w:rsidRPr="006436DE" w:rsidRDefault="00A907A9" w:rsidP="00A907A9">
      <w:pPr>
        <w:pStyle w:val="ConsPlusNormal"/>
        <w:jc w:val="center"/>
        <w:rPr>
          <w:sz w:val="24"/>
          <w:szCs w:val="24"/>
        </w:rPr>
      </w:pPr>
    </w:p>
    <w:p w:rsidR="000602DA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3. </w:t>
      </w:r>
      <w:proofErr w:type="gramStart"/>
      <w:r w:rsidRPr="006436DE">
        <w:rPr>
          <w:sz w:val="24"/>
          <w:szCs w:val="24"/>
        </w:rPr>
        <w:t>Сост</w:t>
      </w:r>
      <w:r w:rsidR="000602DA">
        <w:rPr>
          <w:sz w:val="24"/>
          <w:szCs w:val="24"/>
        </w:rPr>
        <w:t>авлением сметы в целях настоящего</w:t>
      </w:r>
      <w:r w:rsidRPr="006436DE">
        <w:rPr>
          <w:sz w:val="24"/>
          <w:szCs w:val="24"/>
        </w:rPr>
        <w:t xml:space="preserve"> </w:t>
      </w:r>
      <w:r w:rsidR="000602DA">
        <w:rPr>
          <w:sz w:val="24"/>
          <w:szCs w:val="24"/>
        </w:rPr>
        <w:t>Порядка</w:t>
      </w:r>
      <w:r w:rsidRPr="006436DE">
        <w:rPr>
          <w:sz w:val="24"/>
          <w:szCs w:val="24"/>
        </w:rPr>
        <w:t xml:space="preserve"> является установление объема и распределения направлений расходов бюджета на срок  решения о бюджете на очередной финансовый год и плановый период на основании доведенных до учреждения в установленном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казенного учреждения, </w:t>
      </w:r>
      <w:proofErr w:type="gramEnd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В смете </w:t>
      </w:r>
      <w:proofErr w:type="spellStart"/>
      <w:r w:rsidRPr="006436DE">
        <w:rPr>
          <w:sz w:val="24"/>
          <w:szCs w:val="24"/>
        </w:rPr>
        <w:t>справочно</w:t>
      </w:r>
      <w:proofErr w:type="spellEnd"/>
      <w:r w:rsidRPr="006436DE">
        <w:rPr>
          <w:sz w:val="24"/>
          <w:szCs w:val="24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4. Показатели сметы формируются в разрезе </w:t>
      </w:r>
      <w:proofErr w:type="gramStart"/>
      <w:r w:rsidRPr="006436DE">
        <w:rPr>
          <w:sz w:val="24"/>
          <w:szCs w:val="24"/>
        </w:rPr>
        <w:t>кодов классификации расходов бюджетов бюджетной классификации Российской Федерации</w:t>
      </w:r>
      <w:proofErr w:type="gramEnd"/>
      <w:r w:rsidRPr="006436DE">
        <w:rPr>
          <w:sz w:val="24"/>
          <w:szCs w:val="24"/>
        </w:rPr>
        <w:t xml:space="preserve"> с детализацией по кодам подгрупп и (или) элементов видов расходов классификации расходов бюджетов. </w:t>
      </w:r>
      <w:proofErr w:type="gramStart"/>
      <w:r w:rsidRPr="006436DE">
        <w:rPr>
          <w:sz w:val="24"/>
          <w:szCs w:val="24"/>
        </w:rPr>
        <w:t xml:space="preserve">Порядком ведения сметы может быть предусмотрена дополнительная детализация показателей сметы по установленным Министерством финансов Российской Федерации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</w:t>
      </w:r>
      <w:r w:rsidRPr="006436DE">
        <w:rPr>
          <w:sz w:val="24"/>
          <w:szCs w:val="24"/>
        </w:rPr>
        <w:lastRenderedPageBreak/>
        <w:t>лимитов бюджетных обязательств.</w:t>
      </w:r>
      <w:bookmarkStart w:id="2" w:name="P60"/>
      <w:bookmarkEnd w:id="2"/>
      <w:proofErr w:type="gramEnd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5.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 Рекомендуемые образцы указанных в абзаце первом настоящего пункта документов приведены в </w:t>
      </w:r>
      <w:hyperlink w:anchor="P127" w:history="1">
        <w:r w:rsidRPr="006436DE">
          <w:rPr>
            <w:sz w:val="24"/>
            <w:szCs w:val="24"/>
          </w:rPr>
          <w:t>приложени</w:t>
        </w:r>
        <w:r>
          <w:rPr>
            <w:sz w:val="24"/>
            <w:szCs w:val="24"/>
          </w:rPr>
          <w:t>ях №</w:t>
        </w:r>
        <w:r w:rsidRPr="006436DE">
          <w:rPr>
            <w:sz w:val="24"/>
            <w:szCs w:val="24"/>
          </w:rPr>
          <w:t xml:space="preserve"> 1</w:t>
        </w:r>
      </w:hyperlink>
      <w:r w:rsidRPr="006436DE">
        <w:rPr>
          <w:sz w:val="24"/>
          <w:szCs w:val="24"/>
        </w:rPr>
        <w:t xml:space="preserve"> и </w:t>
      </w:r>
      <w:hyperlink w:anchor="P783" w:history="1">
        <w:r w:rsidRPr="006436DE">
          <w:rPr>
            <w:sz w:val="24"/>
            <w:szCs w:val="24"/>
          </w:rPr>
          <w:t>2</w:t>
        </w:r>
      </w:hyperlink>
      <w:r w:rsidRPr="006436DE">
        <w:rPr>
          <w:sz w:val="24"/>
          <w:szCs w:val="24"/>
        </w:rPr>
        <w:t>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Обоснования (расчеты) плановых сметных показателей составляются в процессе формирования проекта решения о бюджете на очередной финансовый год и плановый период и утверждаются в соответствии с </w:t>
      </w:r>
      <w:hyperlink w:anchor="P67" w:history="1">
        <w:r w:rsidRPr="006436DE">
          <w:rPr>
            <w:sz w:val="24"/>
            <w:szCs w:val="24"/>
          </w:rPr>
          <w:t>главой III</w:t>
        </w:r>
      </w:hyperlink>
      <w:r w:rsidR="000602DA">
        <w:rPr>
          <w:sz w:val="24"/>
          <w:szCs w:val="24"/>
        </w:rPr>
        <w:t xml:space="preserve"> настоящего</w:t>
      </w:r>
      <w:r w:rsidRPr="006436DE">
        <w:rPr>
          <w:sz w:val="24"/>
          <w:szCs w:val="24"/>
        </w:rPr>
        <w:t xml:space="preserve"> </w:t>
      </w:r>
      <w:r w:rsidR="000602DA">
        <w:rPr>
          <w:sz w:val="24"/>
          <w:szCs w:val="24"/>
        </w:rPr>
        <w:t>Порядка</w:t>
      </w:r>
      <w:r w:rsidRPr="006436DE">
        <w:rPr>
          <w:sz w:val="24"/>
          <w:szCs w:val="24"/>
        </w:rPr>
        <w:t>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Формирование проекта сметы на очередной финансовый год и плановый период осуществляется в соответствии со сроками, установленными в Порядке ведения сметы.</w:t>
      </w:r>
    </w:p>
    <w:p w:rsidR="00A907A9" w:rsidRPr="006436DE" w:rsidRDefault="00A907A9" w:rsidP="00A907A9">
      <w:pPr>
        <w:pStyle w:val="ConsPlusNormal"/>
        <w:jc w:val="center"/>
        <w:rPr>
          <w:sz w:val="24"/>
          <w:szCs w:val="24"/>
        </w:rPr>
      </w:pPr>
    </w:p>
    <w:p w:rsidR="00A907A9" w:rsidRPr="006436DE" w:rsidRDefault="00A907A9" w:rsidP="00A907A9">
      <w:pPr>
        <w:pStyle w:val="ConsPlusNormal"/>
        <w:jc w:val="center"/>
        <w:outlineLvl w:val="1"/>
        <w:rPr>
          <w:sz w:val="24"/>
          <w:szCs w:val="24"/>
        </w:rPr>
      </w:pPr>
      <w:bookmarkStart w:id="3" w:name="P84"/>
      <w:bookmarkEnd w:id="3"/>
      <w:r w:rsidRPr="006436DE">
        <w:rPr>
          <w:sz w:val="24"/>
          <w:szCs w:val="24"/>
        </w:rPr>
        <w:t>III. Утверждение смет учреждений</w:t>
      </w:r>
    </w:p>
    <w:p w:rsidR="00A907A9" w:rsidRPr="006436DE" w:rsidRDefault="00A907A9" w:rsidP="00A907A9">
      <w:pPr>
        <w:pStyle w:val="ConsPlusNormal"/>
        <w:jc w:val="center"/>
        <w:rPr>
          <w:sz w:val="24"/>
          <w:szCs w:val="24"/>
        </w:rPr>
      </w:pP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bookmarkStart w:id="4" w:name="P86"/>
      <w:bookmarkEnd w:id="4"/>
      <w:r w:rsidRPr="006436DE">
        <w:rPr>
          <w:sz w:val="24"/>
          <w:szCs w:val="24"/>
        </w:rPr>
        <w:t xml:space="preserve">7. </w:t>
      </w:r>
      <w:proofErr w:type="gramStart"/>
      <w:r w:rsidRPr="006436DE">
        <w:rPr>
          <w:sz w:val="24"/>
          <w:szCs w:val="24"/>
        </w:rPr>
        <w:t>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главного распорядителя 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 бюджетных средств (далее - руководитель главного распорядителя бюджетных средств).</w:t>
      </w:r>
      <w:proofErr w:type="gramEnd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Смета учреждения, не осуществляющего бюджетные полномочия главного распорядителя 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(далее - руководитель учреждения), если иное не установлено Порядком главного распорядителя бюджетных средств.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Обоснования (расчеты) плановых сметных показателей утверждаются руководителем учреждения (обособленного (структурного) подразделения учреждения без прав юридического лица).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Утверждение сметы учреждения в соответствии с настоящим пунктом:</w:t>
      </w:r>
      <w:bookmarkStart w:id="5" w:name="P74"/>
      <w:bookmarkEnd w:id="5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обязательств;</w:t>
      </w:r>
      <w:bookmarkStart w:id="6" w:name="P75"/>
      <w:bookmarkEnd w:id="6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содержащей сведения, составляющие государственную тайну, - не позднее двадцати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:rsidR="00A907A9" w:rsidRPr="006436DE" w:rsidRDefault="00FE0DEF" w:rsidP="00FE0DEF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A907A9" w:rsidRPr="006436DE">
        <w:rPr>
          <w:sz w:val="24"/>
          <w:szCs w:val="24"/>
        </w:rPr>
        <w:t>. Руководитель главного распорядителя бюджетных сре</w:t>
      </w:r>
      <w:proofErr w:type="gramStart"/>
      <w:r w:rsidR="00A907A9" w:rsidRPr="006436DE">
        <w:rPr>
          <w:sz w:val="24"/>
          <w:szCs w:val="24"/>
        </w:rPr>
        <w:t>дств впр</w:t>
      </w:r>
      <w:proofErr w:type="gramEnd"/>
      <w:r w:rsidR="00A907A9" w:rsidRPr="006436DE">
        <w:rPr>
          <w:sz w:val="24"/>
          <w:szCs w:val="24"/>
        </w:rPr>
        <w:t>аве в соответствии с Порядком главного распорядителя бюджетных средств ограничить предоставленное право утверждать смету учреждения руководителю учреждения в случае выявления нарушений бюджетного законодательства Российской Федерации, допущенных учреждением при исполнении сметы.</w:t>
      </w:r>
    </w:p>
    <w:p w:rsidR="00A907A9" w:rsidRPr="006436DE" w:rsidRDefault="00FE0DEF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907A9" w:rsidRPr="006436DE">
        <w:rPr>
          <w:sz w:val="24"/>
          <w:szCs w:val="24"/>
        </w:rPr>
        <w:t>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 не позднее одного рабочего дня после утверждения сметы.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</w:p>
    <w:p w:rsidR="00A907A9" w:rsidRPr="006436DE" w:rsidRDefault="00A907A9" w:rsidP="00A907A9">
      <w:pPr>
        <w:pStyle w:val="ConsPlusNormal"/>
        <w:jc w:val="center"/>
        <w:outlineLvl w:val="1"/>
        <w:rPr>
          <w:sz w:val="24"/>
          <w:szCs w:val="24"/>
        </w:rPr>
      </w:pPr>
      <w:r w:rsidRPr="006436DE">
        <w:rPr>
          <w:sz w:val="24"/>
          <w:szCs w:val="24"/>
        </w:rPr>
        <w:t>IV. Ведение смет учреждений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</w:p>
    <w:p w:rsidR="00A907A9" w:rsidRPr="006436DE" w:rsidRDefault="00FE0DEF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A907A9" w:rsidRPr="006436D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Ведением сметы в целях </w:t>
      </w:r>
      <w:r w:rsidR="00625B39">
        <w:rPr>
          <w:sz w:val="24"/>
          <w:szCs w:val="24"/>
        </w:rPr>
        <w:t xml:space="preserve">исполнения </w:t>
      </w:r>
      <w:r>
        <w:rPr>
          <w:sz w:val="24"/>
          <w:szCs w:val="24"/>
        </w:rPr>
        <w:t>настоящего</w:t>
      </w:r>
      <w:r w:rsidR="00A907A9" w:rsidRPr="006436DE"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Порядка</w:t>
      </w:r>
      <w:r w:rsidR="00A907A9" w:rsidRPr="006436DE">
        <w:rPr>
          <w:sz w:val="24"/>
          <w:szCs w:val="24"/>
        </w:rPr>
        <w:t xml:space="preserve"> является внесение изменений в показатели сметы в пределах доведенных учреждению в установленном законодательством Российской Федерации порядке лимитов бюджетных обязательств.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 xml:space="preserve">Изменения показателей сметы составляются учреждением. Рекомендуемый образец </w:t>
      </w:r>
      <w:r w:rsidRPr="006436DE">
        <w:rPr>
          <w:sz w:val="24"/>
          <w:szCs w:val="24"/>
        </w:rPr>
        <w:lastRenderedPageBreak/>
        <w:t xml:space="preserve">изменений показателей сметы приведен в </w:t>
      </w:r>
      <w:hyperlink w:anchor="P783" w:history="1">
        <w:r w:rsidRPr="006436DE">
          <w:rPr>
            <w:sz w:val="24"/>
            <w:szCs w:val="24"/>
          </w:rPr>
          <w:t>приложении N 2</w:t>
        </w:r>
      </w:hyperlink>
      <w:r w:rsidRPr="006436DE">
        <w:rPr>
          <w:sz w:val="24"/>
          <w:szCs w:val="24"/>
        </w:rPr>
        <w:t>.</w:t>
      </w:r>
    </w:p>
    <w:p w:rsidR="00A907A9" w:rsidRPr="006436DE" w:rsidRDefault="00FE0DEF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A907A9" w:rsidRPr="006436DE">
        <w:rPr>
          <w:sz w:val="24"/>
          <w:szCs w:val="24"/>
        </w:rPr>
        <w:t>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7" w:name="P85"/>
      <w:bookmarkEnd w:id="7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бюджетных средств и лимитов бюджетных обязательств;</w:t>
      </w:r>
      <w:bookmarkStart w:id="8" w:name="P87"/>
      <w:bookmarkEnd w:id="8"/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бюджетных средств и лимитов бюджетных обязательств;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r w:rsidRPr="006436DE">
        <w:rPr>
          <w:sz w:val="24"/>
          <w:szCs w:val="24"/>
        </w:rPr>
        <w:t>изменяющих объемы сметных назначений, приводящих к перераспределению их между разделами сметы;</w:t>
      </w:r>
    </w:p>
    <w:p w:rsidR="00A907A9" w:rsidRPr="006436DE" w:rsidRDefault="00A907A9" w:rsidP="00A907A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6436DE">
        <w:rPr>
          <w:sz w:val="24"/>
          <w:szCs w:val="24"/>
        </w:rPr>
        <w:t>изменяющих</w:t>
      </w:r>
      <w:proofErr w:type="gramEnd"/>
      <w:r w:rsidRPr="006436DE">
        <w:rPr>
          <w:sz w:val="24"/>
          <w:szCs w:val="24"/>
        </w:rPr>
        <w:t xml:space="preserve"> иные показатели, предусмотренные Порядком ведения сметы.</w:t>
      </w:r>
    </w:p>
    <w:p w:rsidR="00A907A9" w:rsidRPr="006436DE" w:rsidRDefault="00445F17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A907A9" w:rsidRPr="006436DE">
        <w:rPr>
          <w:sz w:val="24"/>
          <w:szCs w:val="24"/>
        </w:rPr>
        <w:t xml:space="preserve">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</w:t>
      </w:r>
      <w:hyperlink w:anchor="P60" w:history="1">
        <w:r w:rsidR="00A907A9" w:rsidRPr="006436DE">
          <w:rPr>
            <w:sz w:val="24"/>
            <w:szCs w:val="24"/>
          </w:rPr>
          <w:t>5</w:t>
        </w:r>
      </w:hyperlink>
      <w:r w:rsidR="00A907A9" w:rsidRPr="006436DE">
        <w:rPr>
          <w:sz w:val="24"/>
          <w:szCs w:val="24"/>
        </w:rPr>
        <w:t xml:space="preserve"> настоя</w:t>
      </w:r>
      <w:r>
        <w:rPr>
          <w:sz w:val="24"/>
          <w:szCs w:val="24"/>
        </w:rPr>
        <w:t>щего Порядка</w:t>
      </w:r>
      <w:r w:rsidR="00A907A9" w:rsidRPr="006436DE">
        <w:rPr>
          <w:sz w:val="24"/>
          <w:szCs w:val="24"/>
        </w:rPr>
        <w:t>.</w:t>
      </w:r>
    </w:p>
    <w:p w:rsidR="00A907A9" w:rsidRPr="006436DE" w:rsidRDefault="00445F17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A907A9" w:rsidRPr="006436DE">
        <w:rPr>
          <w:sz w:val="24"/>
          <w:szCs w:val="24"/>
        </w:rPr>
        <w:t xml:space="preserve">. </w:t>
      </w:r>
      <w:proofErr w:type="gramStart"/>
      <w:r w:rsidR="00A907A9" w:rsidRPr="006436DE">
        <w:rPr>
          <w:sz w:val="24"/>
          <w:szCs w:val="24"/>
        </w:rPr>
        <w:t>Внесение изменений в смету, требующих изменения показателей бюджетной росписи главного распорядителя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бюджетных средств и лимиты бюджетных обязательств.</w:t>
      </w:r>
      <w:bookmarkStart w:id="9" w:name="P97"/>
      <w:bookmarkEnd w:id="9"/>
      <w:proofErr w:type="gramEnd"/>
    </w:p>
    <w:p w:rsidR="00A907A9" w:rsidRPr="006436DE" w:rsidRDefault="00445F17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A907A9" w:rsidRPr="006436DE">
        <w:rPr>
          <w:sz w:val="24"/>
          <w:szCs w:val="24"/>
        </w:rPr>
        <w:t>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главному распорядителю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A907A9" w:rsidRPr="006436DE" w:rsidRDefault="00445F17" w:rsidP="00A907A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A907A9" w:rsidRPr="006436DE">
        <w:rPr>
          <w:sz w:val="24"/>
          <w:szCs w:val="24"/>
        </w:rPr>
        <w:t>.</w:t>
      </w:r>
      <w:r w:rsidR="00A907A9">
        <w:rPr>
          <w:sz w:val="24"/>
          <w:szCs w:val="24"/>
        </w:rPr>
        <w:t xml:space="preserve"> </w:t>
      </w:r>
      <w:r w:rsidR="00A907A9" w:rsidRPr="006436DE">
        <w:rPr>
          <w:sz w:val="24"/>
          <w:szCs w:val="24"/>
        </w:rPr>
        <w:t>Утверждение изменений в показатели сметы и изменений обоснований (расчетов) плановых сметных показателей осуществляется в сроки, установленные абзацами шесты</w:t>
      </w:r>
      <w:r>
        <w:rPr>
          <w:sz w:val="24"/>
          <w:szCs w:val="24"/>
        </w:rPr>
        <w:t>м и седьмым пункта 7 настоящего Порядка</w:t>
      </w:r>
      <w:r w:rsidR="00A907A9" w:rsidRPr="006436DE">
        <w:rPr>
          <w:sz w:val="24"/>
          <w:szCs w:val="24"/>
        </w:rPr>
        <w:t>.</w:t>
      </w:r>
    </w:p>
    <w:p w:rsidR="00A907A9" w:rsidRPr="006436DE" w:rsidRDefault="00A907A9" w:rsidP="00A907A9">
      <w:pPr>
        <w:jc w:val="both"/>
        <w:rPr>
          <w:rFonts w:ascii="Times New Roman" w:eastAsia="Calibri" w:hAnsi="Times New Roman"/>
          <w:lang w:eastAsia="en-US"/>
        </w:rPr>
      </w:pPr>
    </w:p>
    <w:p w:rsidR="00A907A9" w:rsidRPr="006436DE" w:rsidRDefault="00A907A9" w:rsidP="00A907A9">
      <w:pPr>
        <w:jc w:val="right"/>
        <w:rPr>
          <w:rFonts w:ascii="Times New Roman" w:eastAsia="Calibri" w:hAnsi="Times New Roman"/>
          <w:lang w:eastAsia="en-US"/>
        </w:rPr>
      </w:pPr>
    </w:p>
    <w:p w:rsidR="00A907A9" w:rsidRPr="006436DE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A907A9" w:rsidRDefault="00A907A9" w:rsidP="00A907A9">
      <w:pPr>
        <w:pStyle w:val="ConsPlusNormal"/>
        <w:jc w:val="right"/>
        <w:outlineLvl w:val="1"/>
        <w:rPr>
          <w:sz w:val="24"/>
          <w:szCs w:val="24"/>
        </w:rPr>
      </w:pPr>
    </w:p>
    <w:p w:rsidR="006A393D" w:rsidRPr="00777AC2" w:rsidRDefault="006A393D">
      <w:pPr>
        <w:rPr>
          <w:rFonts w:ascii="Times New Roman" w:hAnsi="Times New Roman" w:cs="Times New Roman"/>
          <w:sz w:val="28"/>
          <w:szCs w:val="28"/>
        </w:rPr>
      </w:pPr>
    </w:p>
    <w:sectPr w:rsidR="006A393D" w:rsidRPr="00777AC2" w:rsidSect="0054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566FD"/>
    <w:multiLevelType w:val="hybridMultilevel"/>
    <w:tmpl w:val="819A90A6"/>
    <w:lvl w:ilvl="0" w:tplc="7390BA1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506287"/>
    <w:multiLevelType w:val="hybridMultilevel"/>
    <w:tmpl w:val="DCC405DE"/>
    <w:lvl w:ilvl="0" w:tplc="FD12604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BF"/>
    <w:rsid w:val="00056B95"/>
    <w:rsid w:val="000602DA"/>
    <w:rsid w:val="000D55B6"/>
    <w:rsid w:val="001469DE"/>
    <w:rsid w:val="001F452A"/>
    <w:rsid w:val="002613EF"/>
    <w:rsid w:val="003741D5"/>
    <w:rsid w:val="00412C2A"/>
    <w:rsid w:val="00445F17"/>
    <w:rsid w:val="00450772"/>
    <w:rsid w:val="00465096"/>
    <w:rsid w:val="004B35E8"/>
    <w:rsid w:val="00541BC8"/>
    <w:rsid w:val="00566AF6"/>
    <w:rsid w:val="00625B39"/>
    <w:rsid w:val="006A393D"/>
    <w:rsid w:val="006C1603"/>
    <w:rsid w:val="00705802"/>
    <w:rsid w:val="00752244"/>
    <w:rsid w:val="00777AC2"/>
    <w:rsid w:val="0078796F"/>
    <w:rsid w:val="007F1164"/>
    <w:rsid w:val="00812C3E"/>
    <w:rsid w:val="0081557E"/>
    <w:rsid w:val="00855D8F"/>
    <w:rsid w:val="008B1324"/>
    <w:rsid w:val="008E67AC"/>
    <w:rsid w:val="00921FDF"/>
    <w:rsid w:val="009A2475"/>
    <w:rsid w:val="00A636EC"/>
    <w:rsid w:val="00A907A9"/>
    <w:rsid w:val="00AA7304"/>
    <w:rsid w:val="00AB184A"/>
    <w:rsid w:val="00B141BF"/>
    <w:rsid w:val="00B4240C"/>
    <w:rsid w:val="00B7796E"/>
    <w:rsid w:val="00B8426A"/>
    <w:rsid w:val="00C54588"/>
    <w:rsid w:val="00C70DFF"/>
    <w:rsid w:val="00D03243"/>
    <w:rsid w:val="00E30D90"/>
    <w:rsid w:val="00E62A03"/>
    <w:rsid w:val="00E87CB3"/>
    <w:rsid w:val="00ED1193"/>
    <w:rsid w:val="00EE59B5"/>
    <w:rsid w:val="00F515B6"/>
    <w:rsid w:val="00F95E66"/>
    <w:rsid w:val="00FD0038"/>
    <w:rsid w:val="00FE0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38"/>
    <w:rPr>
      <w:rFonts w:ascii="Tahoma" w:eastAsia="Tahoma" w:hAnsi="Tahoma"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D0038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FD0038"/>
    <w:pPr>
      <w:shd w:val="clear" w:color="auto" w:fill="FFFFFF"/>
      <w:spacing w:before="600" w:after="60" w:line="0" w:lineRule="atLeast"/>
    </w:pPr>
    <w:rPr>
      <w:rFonts w:ascii="Arial" w:eastAsia="Arial" w:hAnsi="Arial" w:cs="Arial"/>
      <w:color w:val="auto"/>
      <w:sz w:val="23"/>
      <w:szCs w:val="23"/>
    </w:rPr>
  </w:style>
  <w:style w:type="paragraph" w:styleId="a4">
    <w:name w:val="Balloon Text"/>
    <w:basedOn w:val="a"/>
    <w:link w:val="a5"/>
    <w:rsid w:val="00FD0038"/>
    <w:rPr>
      <w:sz w:val="16"/>
      <w:szCs w:val="16"/>
    </w:rPr>
  </w:style>
  <w:style w:type="character" w:customStyle="1" w:styleId="a5">
    <w:name w:val="Текст выноски Знак"/>
    <w:basedOn w:val="a0"/>
    <w:link w:val="a4"/>
    <w:rsid w:val="00FD0038"/>
    <w:rPr>
      <w:rFonts w:ascii="Tahoma" w:eastAsia="Tahoma" w:hAnsi="Tahoma" w:cs="Tahoma"/>
      <w:color w:val="000000"/>
      <w:sz w:val="16"/>
      <w:szCs w:val="16"/>
    </w:rPr>
  </w:style>
  <w:style w:type="character" w:styleId="a6">
    <w:name w:val="Hyperlink"/>
    <w:basedOn w:val="a0"/>
    <w:uiPriority w:val="99"/>
    <w:unhideWhenUsed/>
    <w:rsid w:val="00777AC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77AC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rmal">
    <w:name w:val="ConsPlusNormal"/>
    <w:rsid w:val="00777AC2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A907A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1">
    <w:name w:val="s_1"/>
    <w:basedOn w:val="a"/>
    <w:rsid w:val="00AB18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8">
    <w:name w:val="Emphasis"/>
    <w:basedOn w:val="a0"/>
    <w:uiPriority w:val="20"/>
    <w:qFormat/>
    <w:rsid w:val="00AB184A"/>
    <w:rPr>
      <w:i/>
      <w:iCs/>
    </w:rPr>
  </w:style>
  <w:style w:type="character" w:styleId="a9">
    <w:name w:val="FollowedHyperlink"/>
    <w:basedOn w:val="a0"/>
    <w:semiHidden/>
    <w:unhideWhenUsed/>
    <w:rsid w:val="00B842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38"/>
    <w:rPr>
      <w:rFonts w:ascii="Tahoma" w:eastAsia="Tahoma" w:hAnsi="Tahoma"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D0038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FD0038"/>
    <w:pPr>
      <w:shd w:val="clear" w:color="auto" w:fill="FFFFFF"/>
      <w:spacing w:before="600" w:after="60" w:line="0" w:lineRule="atLeast"/>
    </w:pPr>
    <w:rPr>
      <w:rFonts w:ascii="Arial" w:eastAsia="Arial" w:hAnsi="Arial" w:cs="Arial"/>
      <w:color w:val="auto"/>
      <w:sz w:val="23"/>
      <w:szCs w:val="23"/>
    </w:rPr>
  </w:style>
  <w:style w:type="paragraph" w:styleId="a4">
    <w:name w:val="Balloon Text"/>
    <w:basedOn w:val="a"/>
    <w:link w:val="a5"/>
    <w:rsid w:val="00FD0038"/>
    <w:rPr>
      <w:sz w:val="16"/>
      <w:szCs w:val="16"/>
    </w:rPr>
  </w:style>
  <w:style w:type="character" w:customStyle="1" w:styleId="a5">
    <w:name w:val="Текст выноски Знак"/>
    <w:basedOn w:val="a0"/>
    <w:link w:val="a4"/>
    <w:rsid w:val="00FD0038"/>
    <w:rPr>
      <w:rFonts w:ascii="Tahoma" w:eastAsia="Tahoma" w:hAnsi="Tahoma" w:cs="Tahoma"/>
      <w:color w:val="000000"/>
      <w:sz w:val="16"/>
      <w:szCs w:val="16"/>
    </w:rPr>
  </w:style>
  <w:style w:type="character" w:styleId="a6">
    <w:name w:val="Hyperlink"/>
    <w:basedOn w:val="a0"/>
    <w:uiPriority w:val="99"/>
    <w:unhideWhenUsed/>
    <w:rsid w:val="00777AC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77AC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rmal">
    <w:name w:val="ConsPlusNormal"/>
    <w:rsid w:val="00777AC2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A907A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1">
    <w:name w:val="s_1"/>
    <w:basedOn w:val="a"/>
    <w:rsid w:val="00AB18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8">
    <w:name w:val="Emphasis"/>
    <w:basedOn w:val="a0"/>
    <w:uiPriority w:val="20"/>
    <w:qFormat/>
    <w:rsid w:val="00AB184A"/>
    <w:rPr>
      <w:i/>
      <w:iCs/>
    </w:rPr>
  </w:style>
  <w:style w:type="character" w:styleId="a9">
    <w:name w:val="FollowedHyperlink"/>
    <w:basedOn w:val="a0"/>
    <w:semiHidden/>
    <w:unhideWhenUsed/>
    <w:rsid w:val="00B842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884260FC209D6785C193A38E89FC3509A211CE9017DB9E6161BF732AF896F9BCA93A76FAC5CDDEZ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Windows User</cp:lastModifiedBy>
  <cp:revision>8</cp:revision>
  <cp:lastPrinted>2019-03-13T12:34:00Z</cp:lastPrinted>
  <dcterms:created xsi:type="dcterms:W3CDTF">2020-12-13T10:42:00Z</dcterms:created>
  <dcterms:modified xsi:type="dcterms:W3CDTF">2020-12-16T08:00:00Z</dcterms:modified>
</cp:coreProperties>
</file>