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6857" w14:textId="77777777" w:rsidR="0091297F" w:rsidRPr="003B3F05" w:rsidRDefault="0091297F" w:rsidP="0091297F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5A108A">
        <w:rPr>
          <w:spacing w:val="20"/>
        </w:rPr>
        <w:t xml:space="preserve">   </w:t>
      </w:r>
      <w:r w:rsidRPr="003B3F05">
        <w:rPr>
          <w:noProof/>
          <w:sz w:val="20"/>
          <w:szCs w:val="20"/>
        </w:rPr>
        <w:drawing>
          <wp:inline distT="0" distB="0" distL="0" distR="0" wp14:anchorId="0593BFE4" wp14:editId="10354162">
            <wp:extent cx="1819910" cy="1492250"/>
            <wp:effectExtent l="0" t="0" r="8890" b="0"/>
            <wp:docPr id="7" name="Рисунок 7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D3C2" w14:textId="77777777" w:rsidR="0091297F" w:rsidRPr="003B3F05" w:rsidRDefault="0091297F" w:rsidP="0091297F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20B98096" w14:textId="77777777" w:rsidR="0091297F" w:rsidRPr="003B3F05" w:rsidRDefault="0091297F" w:rsidP="0091297F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0786BC6F" w14:textId="77777777" w:rsidR="0091297F" w:rsidRPr="003B3F05" w:rsidRDefault="0091297F" w:rsidP="0091297F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56F79BCE" w14:textId="77777777" w:rsidR="0091297F" w:rsidRPr="003B3F05" w:rsidRDefault="0091297F" w:rsidP="0091297F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7421117D" w14:textId="77777777" w:rsidR="0091297F" w:rsidRPr="003B3F05" w:rsidRDefault="0091297F" w:rsidP="0091297F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33A8D894" w14:textId="77777777" w:rsidR="0091297F" w:rsidRPr="003B3F05" w:rsidRDefault="0091297F" w:rsidP="0091297F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6F897C75" w14:textId="77777777" w:rsidR="0091297F" w:rsidRPr="003B3F05" w:rsidRDefault="0091297F" w:rsidP="0091297F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</w:t>
      </w:r>
      <w:r>
        <w:rPr>
          <w:b/>
          <w:sz w:val="28"/>
          <w:szCs w:val="28"/>
          <w:lang w:eastAsia="ar-SA"/>
        </w:rPr>
        <w:t>.11.2022 г. №30</w:t>
      </w:r>
      <w:r w:rsidRPr="003B3F05">
        <w:rPr>
          <w:b/>
          <w:sz w:val="28"/>
          <w:szCs w:val="28"/>
          <w:lang w:eastAsia="ar-SA"/>
        </w:rPr>
        <w:t>-па</w:t>
      </w:r>
    </w:p>
    <w:p w14:paraId="0878746A" w14:textId="77777777" w:rsidR="0091297F" w:rsidRPr="003B3F05" w:rsidRDefault="0091297F" w:rsidP="0091297F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91297F" w:rsidRPr="003B3F05" w14:paraId="660DE7E5" w14:textId="77777777" w:rsidTr="00F63FB2">
        <w:tc>
          <w:tcPr>
            <w:tcW w:w="9322" w:type="dxa"/>
            <w:hideMark/>
          </w:tcPr>
          <w:p w14:paraId="1016CD2B" w14:textId="77777777" w:rsidR="0091297F" w:rsidRPr="004D23F4" w:rsidRDefault="0091297F" w:rsidP="00F63FB2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</w:t>
            </w:r>
          </w:p>
          <w:p w14:paraId="55C9A91C" w14:textId="77777777" w:rsidR="0091297F" w:rsidRPr="0091297F" w:rsidRDefault="0091297F" w:rsidP="0091297F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91297F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«Развитие муниципальной службы</w:t>
            </w:r>
          </w:p>
          <w:p w14:paraId="346983BE" w14:textId="77777777" w:rsidR="0091297F" w:rsidRPr="0091297F" w:rsidRDefault="0091297F" w:rsidP="0091297F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91297F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91297F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Платавском</w:t>
            </w:r>
            <w:proofErr w:type="spellEnd"/>
            <w:r w:rsidRPr="0091297F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сельсовете Конышевского района Курской области»</w:t>
            </w:r>
          </w:p>
          <w:p w14:paraId="4EEFF16E" w14:textId="77777777" w:rsidR="0091297F" w:rsidRPr="003B3F05" w:rsidRDefault="0091297F" w:rsidP="00F63FB2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3E861B5A" w14:textId="77777777" w:rsidR="0091297F" w:rsidRPr="003B3F05" w:rsidRDefault="0091297F" w:rsidP="0091297F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</w:t>
      </w: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proofErr w:type="spell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 xml:space="preserve"> сельсовета Конышевского района  ПОСТАНОВЛЯЕТ:</w:t>
      </w:r>
      <w:r w:rsidRPr="003B3F05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39D41966" w14:textId="77777777" w:rsidR="0091297F" w:rsidRPr="001C71E4" w:rsidRDefault="0091297F" w:rsidP="0091297F">
      <w:pPr>
        <w:pStyle w:val="ab"/>
        <w:numPr>
          <w:ilvl w:val="2"/>
          <w:numId w:val="18"/>
        </w:num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1C71E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прилагаемую муниципальную программу</w:t>
      </w:r>
    </w:p>
    <w:p w14:paraId="18DF1F65" w14:textId="77777777" w:rsidR="0091297F" w:rsidRPr="004D23F4" w:rsidRDefault="0091297F" w:rsidP="0091297F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9332C">
        <w:rPr>
          <w:bCs/>
          <w:sz w:val="28"/>
          <w:szCs w:val="28"/>
          <w:lang w:eastAsia="ar-SA"/>
        </w:rPr>
        <w:t>«Повышение эффективности  работы с молодежью, организация отдыха и оздоровления детей, молодежи, развитие физической культуры и спорта»</w:t>
      </w:r>
      <w:r>
        <w:rPr>
          <w:bCs/>
          <w:sz w:val="28"/>
          <w:szCs w:val="28"/>
          <w:lang w:eastAsia="ar-SA"/>
        </w:rPr>
        <w:t>.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2C42827" w14:textId="77777777" w:rsidR="0091297F" w:rsidRPr="003B3F05" w:rsidRDefault="0091297F" w:rsidP="0091297F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Начальнику отдела-главному бухгалтеру Администрации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7A453E6D" w14:textId="77777777" w:rsidR="0091297F" w:rsidRPr="003B3F05" w:rsidRDefault="0091297F" w:rsidP="0091297F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4D78C8C5" w14:textId="77777777" w:rsidR="0091297F" w:rsidRPr="003B3F05" w:rsidRDefault="0091297F" w:rsidP="0091297F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2DBAFA12" w14:textId="77777777" w:rsidR="0091297F" w:rsidRPr="003B3F05" w:rsidRDefault="0091297F" w:rsidP="0091297F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79184978" w14:textId="77777777" w:rsidR="0091297F" w:rsidRPr="003B3F05" w:rsidRDefault="0091297F" w:rsidP="0091297F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И.О. Главы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14:paraId="33C784FE" w14:textId="77777777" w:rsidR="0091297F" w:rsidRPr="004D23F4" w:rsidRDefault="0091297F" w:rsidP="0091297F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онышевского  района 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ab/>
      </w:r>
      <w:proofErr w:type="spellStart"/>
      <w:r>
        <w:rPr>
          <w:rFonts w:eastAsia="Andale Sans UI"/>
          <w:color w:val="000000"/>
          <w:kern w:val="1"/>
          <w:sz w:val="28"/>
          <w:szCs w:val="28"/>
          <w:lang w:eastAsia="ar-SA"/>
        </w:rPr>
        <w:t>Л.В.Жданова</w:t>
      </w:r>
      <w:proofErr w:type="spellEnd"/>
    </w:p>
    <w:p w14:paraId="0845DC9E" w14:textId="77777777"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2D52CA" w14:textId="77777777" w:rsidR="00094CEB" w:rsidRPr="00A67CE9" w:rsidRDefault="009E0A87" w:rsidP="00694883">
      <w:pPr>
        <w:pageBreakBefore/>
        <w:suppressAutoHyphens/>
        <w:autoSpaceDE w:val="0"/>
        <w:spacing w:line="100" w:lineRule="atLeast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                                                                                                     </w:t>
      </w:r>
      <w:r w:rsidR="00694883">
        <w:rPr>
          <w:rFonts w:ascii="Arial" w:eastAsia="Calibri" w:hAnsi="Arial" w:cs="Arial"/>
          <w:bCs/>
          <w:lang w:eastAsia="ar-SA"/>
        </w:rPr>
        <w:t xml:space="preserve">       </w:t>
      </w:r>
      <w:r w:rsidR="00094CEB" w:rsidRPr="00A67CE9">
        <w:rPr>
          <w:rFonts w:ascii="Arial" w:eastAsia="Calibri" w:hAnsi="Arial" w:cs="Arial"/>
          <w:bCs/>
          <w:lang w:eastAsia="ar-SA"/>
        </w:rPr>
        <w:t>УТВЕРЖДЕНА</w:t>
      </w:r>
    </w:p>
    <w:p w14:paraId="14CE14D5" w14:textId="77777777" w:rsidR="00094CEB" w:rsidRPr="00A67CE9" w:rsidRDefault="00094CEB" w:rsidP="00094CEB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="00E16546">
        <w:rPr>
          <w:rFonts w:ascii="Arial" w:hAnsi="Arial" w:cs="Arial"/>
          <w:lang w:eastAsia="ar-SA"/>
        </w:rPr>
        <w:t>Платавского</w:t>
      </w:r>
      <w:proofErr w:type="spellEnd"/>
      <w:r w:rsidRPr="00A67CE9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14:paraId="4101F630" w14:textId="77777777" w:rsidR="00094CEB" w:rsidRPr="00A67CE9" w:rsidRDefault="009D4E18" w:rsidP="00094CEB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от </w:t>
      </w:r>
      <w:r w:rsidR="0091297F">
        <w:rPr>
          <w:rFonts w:ascii="Arial" w:eastAsia="Calibri" w:hAnsi="Arial" w:cs="Arial"/>
          <w:bCs/>
          <w:lang w:eastAsia="ar-SA"/>
        </w:rPr>
        <w:t>12</w:t>
      </w:r>
      <w:r w:rsidR="00A636B3">
        <w:rPr>
          <w:rFonts w:ascii="Arial" w:eastAsia="Calibri" w:hAnsi="Arial" w:cs="Arial"/>
          <w:bCs/>
          <w:lang w:eastAsia="ar-SA"/>
        </w:rPr>
        <w:t>.11.2022</w:t>
      </w:r>
      <w:r w:rsidR="00094CEB" w:rsidRPr="00A67CE9">
        <w:rPr>
          <w:rFonts w:ascii="Arial" w:eastAsia="Calibri" w:hAnsi="Arial" w:cs="Arial"/>
          <w:bCs/>
          <w:lang w:eastAsia="ar-SA"/>
        </w:rPr>
        <w:t xml:space="preserve"> г. № </w:t>
      </w:r>
      <w:r>
        <w:rPr>
          <w:rFonts w:ascii="Arial" w:eastAsia="Calibri" w:hAnsi="Arial" w:cs="Arial"/>
          <w:bCs/>
          <w:lang w:eastAsia="ar-SA"/>
        </w:rPr>
        <w:t>31-</w:t>
      </w:r>
      <w:r w:rsidR="00094CEB" w:rsidRPr="00A67CE9">
        <w:rPr>
          <w:rFonts w:ascii="Arial" w:eastAsia="Calibri" w:hAnsi="Arial" w:cs="Arial"/>
          <w:bCs/>
          <w:lang w:eastAsia="ar-SA"/>
        </w:rPr>
        <w:t>па</w:t>
      </w:r>
    </w:p>
    <w:p w14:paraId="034E5BDE" w14:textId="77777777" w:rsidR="0025299F" w:rsidRPr="00A67CE9" w:rsidRDefault="0025299F" w:rsidP="0025299F">
      <w:pPr>
        <w:jc w:val="both"/>
        <w:rPr>
          <w:sz w:val="28"/>
          <w:szCs w:val="28"/>
        </w:rPr>
      </w:pPr>
    </w:p>
    <w:p w14:paraId="7027119D" w14:textId="77777777" w:rsidR="0025299F" w:rsidRPr="00A67CE9" w:rsidRDefault="0025299F" w:rsidP="002529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t>ПАСПОРТ</w:t>
      </w:r>
      <w:r w:rsidRPr="00A67CE9">
        <w:rPr>
          <w:sz w:val="28"/>
          <w:szCs w:val="28"/>
        </w:rPr>
        <w:t xml:space="preserve"> </w:t>
      </w:r>
    </w:p>
    <w:p w14:paraId="25DB9632" w14:textId="77777777" w:rsidR="0025299F" w:rsidRPr="00A67CE9" w:rsidRDefault="0025299F" w:rsidP="00252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14:paraId="741DC4C4" w14:textId="77777777" w:rsidR="0025299F" w:rsidRPr="00A67CE9" w:rsidRDefault="0025299F" w:rsidP="00A63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 w:rsidR="00E229A8">
        <w:rPr>
          <w:b/>
          <w:sz w:val="28"/>
          <w:szCs w:val="28"/>
        </w:rPr>
        <w:t>Платавском</w:t>
      </w:r>
      <w:proofErr w:type="spellEnd"/>
      <w:r w:rsidRPr="00A67CE9">
        <w:rPr>
          <w:b/>
          <w:sz w:val="28"/>
          <w:szCs w:val="28"/>
        </w:rPr>
        <w:t xml:space="preserve"> сельсовете Коныш</w:t>
      </w:r>
      <w:r w:rsidR="00A636B3">
        <w:rPr>
          <w:b/>
          <w:sz w:val="28"/>
          <w:szCs w:val="28"/>
        </w:rPr>
        <w:t>евского района Курской области</w:t>
      </w:r>
      <w:r w:rsidRPr="00A67CE9">
        <w:rPr>
          <w:b/>
          <w:sz w:val="28"/>
          <w:szCs w:val="28"/>
        </w:rPr>
        <w:t>»</w:t>
      </w:r>
    </w:p>
    <w:p w14:paraId="351293C8" w14:textId="77777777" w:rsidR="0025299F" w:rsidRPr="00A67CE9" w:rsidRDefault="0025299F" w:rsidP="002529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86"/>
      </w:tblGrid>
      <w:tr w:rsidR="0025299F" w:rsidRPr="00A67CE9" w14:paraId="51E8EDA5" w14:textId="77777777" w:rsidTr="009B7339">
        <w:tc>
          <w:tcPr>
            <w:tcW w:w="4855" w:type="dxa"/>
            <w:hideMark/>
          </w:tcPr>
          <w:p w14:paraId="24BC2DCF" w14:textId="77777777"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14:paraId="623622FB" w14:textId="77777777" w:rsidR="0025299F" w:rsidRPr="00A67CE9" w:rsidRDefault="0025299F" w:rsidP="00A63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 w:rsidR="00E229A8">
              <w:rPr>
                <w:sz w:val="28"/>
                <w:szCs w:val="28"/>
              </w:rPr>
              <w:t>Платавском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Конышевского</w:t>
            </w:r>
            <w:r w:rsidR="00FF5EBD">
              <w:rPr>
                <w:sz w:val="28"/>
                <w:szCs w:val="28"/>
              </w:rPr>
              <w:t xml:space="preserve"> района  Курской области</w:t>
            </w:r>
            <w:r w:rsidRPr="00A67CE9">
              <w:rPr>
                <w:sz w:val="28"/>
                <w:szCs w:val="28"/>
              </w:rPr>
              <w:t>»</w:t>
            </w:r>
          </w:p>
        </w:tc>
      </w:tr>
      <w:tr w:rsidR="0025299F" w:rsidRPr="00A67CE9" w14:paraId="3A581FB6" w14:textId="77777777" w:rsidTr="009B7339">
        <w:tc>
          <w:tcPr>
            <w:tcW w:w="4855" w:type="dxa"/>
            <w:hideMark/>
          </w:tcPr>
          <w:p w14:paraId="6FF1B372" w14:textId="77777777"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14:paraId="267E1AD2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14:paraId="4ED7AE40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14:paraId="43449D6C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299F" w:rsidRPr="00A67CE9" w14:paraId="69EE72DF" w14:textId="77777777" w:rsidTr="009B7339">
        <w:tc>
          <w:tcPr>
            <w:tcW w:w="4855" w:type="dxa"/>
            <w:hideMark/>
          </w:tcPr>
          <w:p w14:paraId="61C55D09" w14:textId="77777777"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14:paraId="6B8F0CE4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25299F" w:rsidRPr="00A67CE9" w14:paraId="5248AC25" w14:textId="77777777" w:rsidTr="009B7339">
        <w:tc>
          <w:tcPr>
            <w:tcW w:w="4855" w:type="dxa"/>
            <w:hideMark/>
          </w:tcPr>
          <w:p w14:paraId="7BB9D283" w14:textId="77777777"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14:paraId="22CDF54F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25299F" w:rsidRPr="00A67CE9" w14:paraId="71A372D4" w14:textId="77777777" w:rsidTr="009B7339">
        <w:tc>
          <w:tcPr>
            <w:tcW w:w="4855" w:type="dxa"/>
            <w:hideMark/>
          </w:tcPr>
          <w:p w14:paraId="4900D61E" w14:textId="77777777" w:rsidR="00A636B3" w:rsidRDefault="0025299F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</w:t>
            </w:r>
          </w:p>
          <w:p w14:paraId="40230C19" w14:textId="77777777" w:rsidR="00A636B3" w:rsidRDefault="00A636B3" w:rsidP="009B7339">
            <w:pPr>
              <w:keepNext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14:paraId="1B93F4B3" w14:textId="77777777" w:rsidR="00A636B3" w:rsidRDefault="00A636B3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Перечень подпрограмм</w:t>
            </w:r>
          </w:p>
          <w:p w14:paraId="161F33CC" w14:textId="77777777" w:rsidR="0025299F" w:rsidRPr="00A67CE9" w:rsidRDefault="0025299F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          </w:t>
            </w:r>
          </w:p>
        </w:tc>
        <w:tc>
          <w:tcPr>
            <w:tcW w:w="4856" w:type="dxa"/>
            <w:hideMark/>
          </w:tcPr>
          <w:p w14:paraId="4612D880" w14:textId="77777777" w:rsidR="0025299F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</w:t>
            </w:r>
          </w:p>
          <w:p w14:paraId="5C08739A" w14:textId="77777777" w:rsidR="00A636B3" w:rsidRDefault="00A636B3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47B143" w14:textId="77777777" w:rsidR="00A636B3" w:rsidRDefault="00A636B3" w:rsidP="00A636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8D19E9">
              <w:rPr>
                <w:color w:val="000000"/>
                <w:sz w:val="28"/>
                <w:szCs w:val="28"/>
              </w:rPr>
              <w:t>одпрограмма «Реализация мероприятий, направленных на развитие муниципальной службы»</w:t>
            </w:r>
          </w:p>
          <w:p w14:paraId="18683AC6" w14:textId="77777777" w:rsidR="00A636B3" w:rsidRPr="00A67CE9" w:rsidRDefault="00A636B3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299F" w:rsidRPr="00A67CE9" w14:paraId="2E60B84E" w14:textId="77777777" w:rsidTr="009B7339">
        <w:tc>
          <w:tcPr>
            <w:tcW w:w="4855" w:type="dxa"/>
            <w:hideMark/>
          </w:tcPr>
          <w:p w14:paraId="267911FF" w14:textId="77777777" w:rsidR="0025299F" w:rsidRPr="00A67CE9" w:rsidRDefault="0025299F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14:paraId="0DB43B88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14:paraId="565C865B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 w:rsidR="00E229A8"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 xml:space="preserve">Конышевском районе; </w:t>
            </w:r>
          </w:p>
          <w:p w14:paraId="369B2282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14:paraId="788799B5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развитие нормативной правовой базы, регулирующей вопросы муниципальной службы;</w:t>
            </w:r>
          </w:p>
          <w:p w14:paraId="0520B5B6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области и 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E229A8"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Конышевского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14:paraId="52E7AB75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14:paraId="1CA98504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25299F" w:rsidRPr="00A67CE9" w14:paraId="432D189A" w14:textId="77777777" w:rsidTr="009B7339">
        <w:tc>
          <w:tcPr>
            <w:tcW w:w="4855" w:type="dxa"/>
          </w:tcPr>
          <w:p w14:paraId="4F8B579C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14:paraId="2FACDC41" w14:textId="77777777" w:rsidR="0025299F" w:rsidRPr="00A67CE9" w:rsidRDefault="0025299F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14:paraId="158A88A0" w14:textId="77777777" w:rsidR="0025299F" w:rsidRPr="00A67CE9" w:rsidRDefault="0025299F" w:rsidP="009B7339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14:paraId="7EA821E3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14:paraId="1328F169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14:paraId="24C20B02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25299F" w:rsidRPr="00A67CE9" w14:paraId="735C11FE" w14:textId="77777777" w:rsidTr="009B7339">
        <w:tc>
          <w:tcPr>
            <w:tcW w:w="4855" w:type="dxa"/>
            <w:hideMark/>
          </w:tcPr>
          <w:p w14:paraId="3415B3B9" w14:textId="77777777" w:rsidR="0025299F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  <w:p w14:paraId="3F9C89A3" w14:textId="77777777" w:rsidR="00A636B3" w:rsidRDefault="00A636B3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14:paraId="73590C5A" w14:textId="77777777" w:rsidR="008D19E9" w:rsidRPr="00A67CE9" w:rsidRDefault="008D19E9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</w:tc>
        <w:tc>
          <w:tcPr>
            <w:tcW w:w="4856" w:type="dxa"/>
            <w:hideMark/>
          </w:tcPr>
          <w:p w14:paraId="3A3BC63E" w14:textId="77777777" w:rsidR="0025299F" w:rsidRPr="00A67CE9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2023-2024</w:t>
            </w:r>
          </w:p>
          <w:p w14:paraId="22310195" w14:textId="77777777" w:rsidR="0025299F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2024-2025</w:t>
            </w:r>
          </w:p>
          <w:p w14:paraId="4D16686D" w14:textId="77777777" w:rsidR="008D19E9" w:rsidRDefault="008D19E9" w:rsidP="009B73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FB0F962" w14:textId="77777777" w:rsidR="00A636B3" w:rsidRPr="008D19E9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299F" w:rsidRPr="00A67CE9" w14:paraId="67E48E99" w14:textId="77777777" w:rsidTr="009B7339">
        <w:tc>
          <w:tcPr>
            <w:tcW w:w="4855" w:type="dxa"/>
            <w:hideMark/>
          </w:tcPr>
          <w:p w14:paraId="2E2B44F8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14:paraId="4D01B622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14:paraId="55B52099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14:paraId="20B07D27" w14:textId="77777777"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организация обучения лиц, замещающих выборные муниципальные должности, муниципальных служащих;</w:t>
            </w:r>
          </w:p>
          <w:p w14:paraId="2DBE0667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-организация и проведение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14:paraId="6E0870F6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-мониторинг внутренних и внешних источников формирования резерва муниципальных служащих;</w:t>
            </w:r>
          </w:p>
          <w:p w14:paraId="54E27B83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14:paraId="0FA92B08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  <w:tr w:rsidR="0025299F" w:rsidRPr="00A67CE9" w14:paraId="0348EF75" w14:textId="77777777" w:rsidTr="009B7339">
        <w:tc>
          <w:tcPr>
            <w:tcW w:w="4855" w:type="dxa"/>
            <w:hideMark/>
          </w:tcPr>
          <w:p w14:paraId="463F625E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14:paraId="08AD8160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E16546">
              <w:rPr>
                <w:rFonts w:eastAsia="Lucida Sans Unicode" w:cs="Tahoma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Конышевского района</w:t>
            </w:r>
          </w:p>
        </w:tc>
      </w:tr>
      <w:tr w:rsidR="0025299F" w:rsidRPr="00A67CE9" w14:paraId="5DBB1240" w14:textId="77777777" w:rsidTr="009B7339">
        <w:tc>
          <w:tcPr>
            <w:tcW w:w="4855" w:type="dxa"/>
            <w:hideMark/>
          </w:tcPr>
          <w:p w14:paraId="20171C18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14:paraId="319D8E3A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</w:t>
            </w:r>
            <w:r w:rsidR="00E229A8">
              <w:rPr>
                <w:rFonts w:eastAsia="Lucida Sans Unicode"/>
                <w:sz w:val="28"/>
                <w:szCs w:val="28"/>
                <w:lang w:bidi="ru-RU"/>
              </w:rPr>
              <w:t>960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руб., в том числе:</w:t>
            </w:r>
          </w:p>
          <w:p w14:paraId="046618D2" w14:textId="77777777"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2023</w:t>
            </w:r>
            <w:r w:rsidR="00E229A8">
              <w:rPr>
                <w:rFonts w:eastAsia="Lucida Sans Unicode"/>
                <w:sz w:val="28"/>
                <w:szCs w:val="28"/>
                <w:lang w:bidi="ru-RU"/>
              </w:rPr>
              <w:t xml:space="preserve"> году – 396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>0 руб.</w:t>
            </w:r>
          </w:p>
          <w:p w14:paraId="5BD2EA48" w14:textId="77777777"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2024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  <w:p w14:paraId="4572BCA0" w14:textId="77777777"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2025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</w:tc>
      </w:tr>
      <w:tr w:rsidR="0025299F" w:rsidRPr="00A67CE9" w14:paraId="6CD57E77" w14:textId="77777777" w:rsidTr="009B7339">
        <w:tc>
          <w:tcPr>
            <w:tcW w:w="4855" w:type="dxa"/>
            <w:hideMark/>
          </w:tcPr>
          <w:p w14:paraId="6CB81011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>контроля за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14:paraId="6C4D4ED0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контроль  за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 w:rsidR="00E16546">
              <w:rPr>
                <w:rFonts w:eastAsia="Lucida Sans Unicode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Конышевского района</w:t>
            </w:r>
          </w:p>
        </w:tc>
      </w:tr>
      <w:tr w:rsidR="0025299F" w:rsidRPr="00A67CE9" w14:paraId="75228E88" w14:textId="77777777" w:rsidTr="009B7339">
        <w:tc>
          <w:tcPr>
            <w:tcW w:w="4855" w:type="dxa"/>
            <w:hideMark/>
          </w:tcPr>
          <w:p w14:paraId="556193A4" w14:textId="77777777"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856" w:type="dxa"/>
            <w:hideMark/>
          </w:tcPr>
          <w:p w14:paraId="1B69D086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14:paraId="45716545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создание системы информационно-методического обеспечения органов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местного самоуправления по вопросам развития и реализации законодательства о муниципальной службе;</w:t>
            </w:r>
          </w:p>
          <w:p w14:paraId="2A46D193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 переподготовка и повышение квалификации   муниципальных служащих;</w:t>
            </w:r>
          </w:p>
          <w:p w14:paraId="79E2AF25" w14:textId="77777777"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методик по проведению мониторингов по оценке деятельности муниципальных служащих органов местного самоуправления;</w:t>
            </w:r>
          </w:p>
          <w:p w14:paraId="086607DF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14:paraId="4D489901" w14:textId="77777777"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14:paraId="49C2E912" w14:textId="77777777" w:rsidR="0025299F" w:rsidRPr="00A67CE9" w:rsidRDefault="0025299F" w:rsidP="0025299F">
      <w:pPr>
        <w:autoSpaceDE w:val="0"/>
        <w:autoSpaceDN w:val="0"/>
        <w:adjustRightInd w:val="0"/>
        <w:rPr>
          <w:sz w:val="28"/>
          <w:szCs w:val="28"/>
        </w:rPr>
      </w:pPr>
    </w:p>
    <w:p w14:paraId="55744682" w14:textId="77777777" w:rsidR="0025299F" w:rsidRDefault="0025299F"/>
    <w:p w14:paraId="68C1C370" w14:textId="77777777" w:rsidR="0025299F" w:rsidRDefault="0025299F"/>
    <w:p w14:paraId="6C739433" w14:textId="77777777" w:rsidR="0025299F" w:rsidRDefault="0025299F"/>
    <w:p w14:paraId="290953AD" w14:textId="77777777" w:rsidR="0025299F" w:rsidRDefault="0025299F"/>
    <w:p w14:paraId="65DBE418" w14:textId="77777777" w:rsidR="0025299F" w:rsidRDefault="0025299F"/>
    <w:p w14:paraId="3FCA5B2A" w14:textId="77777777" w:rsidR="0025299F" w:rsidRDefault="0025299F"/>
    <w:p w14:paraId="51182A0E" w14:textId="77777777" w:rsidR="0025299F" w:rsidRDefault="0025299F"/>
    <w:p w14:paraId="27124616" w14:textId="77777777" w:rsidR="0025299F" w:rsidRDefault="0025299F"/>
    <w:p w14:paraId="03177C28" w14:textId="77777777" w:rsidR="0025299F" w:rsidRDefault="0025299F"/>
    <w:p w14:paraId="3702CCEB" w14:textId="77777777" w:rsidR="0025299F" w:rsidRDefault="0025299F"/>
    <w:p w14:paraId="017C2AAB" w14:textId="77777777" w:rsidR="0025299F" w:rsidRDefault="0025299F"/>
    <w:p w14:paraId="137D9DB1" w14:textId="77777777" w:rsidR="0025299F" w:rsidRDefault="0025299F"/>
    <w:p w14:paraId="55175249" w14:textId="77777777" w:rsidR="0025299F" w:rsidRDefault="0025299F"/>
    <w:p w14:paraId="7ABCAEB1" w14:textId="77777777" w:rsidR="0025299F" w:rsidRDefault="0025299F"/>
    <w:p w14:paraId="3386C1AD" w14:textId="77777777" w:rsidR="0025299F" w:rsidRDefault="0025299F"/>
    <w:sectPr w:rsidR="0025299F" w:rsidSect="00B61367">
      <w:footerReference w:type="default" r:id="rId9"/>
      <w:footerReference w:type="firs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DF2B" w14:textId="77777777" w:rsidR="002B3FD3" w:rsidRDefault="002B3FD3">
      <w:r>
        <w:separator/>
      </w:r>
    </w:p>
  </w:endnote>
  <w:endnote w:type="continuationSeparator" w:id="0">
    <w:p w14:paraId="5FBE0518" w14:textId="77777777" w:rsidR="002B3FD3" w:rsidRDefault="002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0E54" w14:textId="77777777" w:rsidR="003B3F05" w:rsidRDefault="003B3F05" w:rsidP="009B7339">
    <w:pPr>
      <w:pStyle w:val="a6"/>
      <w:spacing w:before="2" w:after="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938" w14:textId="77777777" w:rsidR="003B3F05" w:rsidRDefault="003B3F05" w:rsidP="009B7339">
    <w:pPr>
      <w:pStyle w:val="a6"/>
      <w:spacing w:before="2" w:after="2"/>
      <w:jc w:val="center"/>
    </w:pPr>
  </w:p>
  <w:p w14:paraId="0AC7003B" w14:textId="77777777" w:rsidR="003B3F05" w:rsidRDefault="003B3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FCB8" w14:textId="77777777" w:rsidR="002B3FD3" w:rsidRDefault="002B3FD3">
      <w:r>
        <w:separator/>
      </w:r>
    </w:p>
  </w:footnote>
  <w:footnote w:type="continuationSeparator" w:id="0">
    <w:p w14:paraId="48A9C1C4" w14:textId="77777777" w:rsidR="002B3FD3" w:rsidRDefault="002B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0E2DFA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E0A4B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014478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264EA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B7627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9D356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5556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16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54"/>
    <w:rsid w:val="0000623E"/>
    <w:rsid w:val="00063470"/>
    <w:rsid w:val="00094CEB"/>
    <w:rsid w:val="000F7585"/>
    <w:rsid w:val="00144167"/>
    <w:rsid w:val="00163B36"/>
    <w:rsid w:val="00165335"/>
    <w:rsid w:val="001C71E4"/>
    <w:rsid w:val="00242054"/>
    <w:rsid w:val="0025299F"/>
    <w:rsid w:val="002B13C8"/>
    <w:rsid w:val="002B3FD3"/>
    <w:rsid w:val="0038352B"/>
    <w:rsid w:val="003B3F05"/>
    <w:rsid w:val="0043625B"/>
    <w:rsid w:val="0049332C"/>
    <w:rsid w:val="004A5013"/>
    <w:rsid w:val="004D1CBD"/>
    <w:rsid w:val="004D23F4"/>
    <w:rsid w:val="00536C84"/>
    <w:rsid w:val="005703E6"/>
    <w:rsid w:val="00601D65"/>
    <w:rsid w:val="0063511B"/>
    <w:rsid w:val="00694883"/>
    <w:rsid w:val="00695F01"/>
    <w:rsid w:val="006B580F"/>
    <w:rsid w:val="006C7F47"/>
    <w:rsid w:val="0073274D"/>
    <w:rsid w:val="00755EC7"/>
    <w:rsid w:val="008D1792"/>
    <w:rsid w:val="008D19E9"/>
    <w:rsid w:val="0091297F"/>
    <w:rsid w:val="009B7339"/>
    <w:rsid w:val="009D4E18"/>
    <w:rsid w:val="009E0A87"/>
    <w:rsid w:val="00A636B3"/>
    <w:rsid w:val="00A85D0A"/>
    <w:rsid w:val="00AD72D7"/>
    <w:rsid w:val="00B61367"/>
    <w:rsid w:val="00C21C70"/>
    <w:rsid w:val="00C832F8"/>
    <w:rsid w:val="00CC115C"/>
    <w:rsid w:val="00D35C12"/>
    <w:rsid w:val="00D37AA0"/>
    <w:rsid w:val="00DF592A"/>
    <w:rsid w:val="00E16546"/>
    <w:rsid w:val="00E229A8"/>
    <w:rsid w:val="00EF66ED"/>
    <w:rsid w:val="00F75307"/>
    <w:rsid w:val="00F75D34"/>
    <w:rsid w:val="00FA3499"/>
    <w:rsid w:val="00FB6B36"/>
    <w:rsid w:val="00FE0D97"/>
    <w:rsid w:val="00FE4201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08B6"/>
  <w15:docId w15:val="{D59CBAB4-CAE3-4BC3-8C65-7C70ADB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3F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39E3-21C9-4781-9061-8AD3706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KONSTANTINE</cp:lastModifiedBy>
  <cp:revision>2</cp:revision>
  <cp:lastPrinted>2021-11-26T06:33:00Z</cp:lastPrinted>
  <dcterms:created xsi:type="dcterms:W3CDTF">2023-06-22T08:18:00Z</dcterms:created>
  <dcterms:modified xsi:type="dcterms:W3CDTF">2023-06-22T08:18:00Z</dcterms:modified>
</cp:coreProperties>
</file>